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3B81F" w14:textId="7BE43529" w:rsidR="00C54A91" w:rsidRDefault="00C54A91" w:rsidP="00C54A9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#121</w:t>
      </w:r>
      <w:r w:rsidRPr="00EA2B99">
        <w:rPr>
          <w:rFonts w:cs="Arial"/>
          <w:b/>
          <w:sz w:val="22"/>
          <w:lang w:val="en-US" w:eastAsia="en-US"/>
        </w:rPr>
        <w:tab/>
      </w:r>
      <w:r w:rsidR="000D735D" w:rsidRPr="000D735D">
        <w:rPr>
          <w:rFonts w:cs="Arial"/>
          <w:b/>
          <w:sz w:val="22"/>
          <w:lang w:val="en-US" w:eastAsia="en-US"/>
        </w:rPr>
        <w:t xml:space="preserve">R2-2300456 </w:t>
      </w:r>
      <w:r w:rsidRPr="00EA2B99">
        <w:rPr>
          <w:rFonts w:cs="Arial"/>
          <w:b/>
          <w:sz w:val="22"/>
          <w:lang w:val="en-US" w:eastAsia="en-US"/>
        </w:rPr>
        <w:cr/>
        <w:t>Athens, Greece, February 2023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54A91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F1B616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185648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 DTX</w:t>
      </w:r>
      <w:r w:rsidR="00183092">
        <w:rPr>
          <w:sz w:val="22"/>
        </w:rPr>
        <w:t>/</w:t>
      </w:r>
      <w:r w:rsidR="00183092" w:rsidRPr="00183092">
        <w:rPr>
          <w:sz w:val="22"/>
        </w:rPr>
        <w:t>DRX m</w:t>
      </w:r>
      <w:r w:rsidR="00183092">
        <w:rPr>
          <w:sz w:val="22"/>
        </w:rPr>
        <w:t>e</w:t>
      </w:r>
      <w:r w:rsidR="00183092" w:rsidRPr="00183092">
        <w:rPr>
          <w:sz w:val="22"/>
        </w:rPr>
        <w:t>chanism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5FD2EFA9" w14:textId="0A233936" w:rsidR="00BF3F60" w:rsidRPr="00BF5D82" w:rsidRDefault="00B61B00" w:rsidP="00BF5D82">
      <w:pPr>
        <w:rPr>
          <w:rFonts w:eastAsiaTheme="minorEastAsia"/>
        </w:rPr>
      </w:pPr>
      <w:r>
        <w:rPr>
          <w:rFonts w:eastAsiaTheme="minorEastAsia"/>
        </w:rPr>
        <w:t xml:space="preserve">This paper will </w:t>
      </w:r>
      <w:r w:rsidR="00677EDF">
        <w:rPr>
          <w:rFonts w:eastAsiaTheme="minorEastAsia" w:hint="eastAsia"/>
        </w:rPr>
        <w:t>disc</w:t>
      </w:r>
      <w:r w:rsidR="00677EDF">
        <w:rPr>
          <w:rFonts w:eastAsiaTheme="minorEastAsia"/>
        </w:rPr>
        <w:t>uss</w:t>
      </w:r>
      <w:r w:rsidR="00626A2A">
        <w:rPr>
          <w:rFonts w:eastAsiaTheme="minorEastAsia"/>
        </w:rPr>
        <w:t xml:space="preserve"> cell</w:t>
      </w:r>
      <w:r>
        <w:rPr>
          <w:rFonts w:eastAsiaTheme="minorEastAsia"/>
        </w:rPr>
        <w:t xml:space="preserve"> DTX/DRX</w:t>
      </w:r>
      <w:r w:rsidR="00AC5BB1">
        <w:rPr>
          <w:rFonts w:eastAsiaTheme="minorEastAsia"/>
        </w:rPr>
        <w:t>, which is one objective of NES WI.</w:t>
      </w:r>
    </w:p>
    <w:p w14:paraId="33EFB95F" w14:textId="77777777" w:rsidR="00AC5BB1" w:rsidRPr="00347FE8" w:rsidRDefault="00AC5BB1" w:rsidP="001F53F1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47FE8">
        <w:rPr>
          <w:bCs/>
        </w:rPr>
        <w:t>Specify enhancement on cell DTX/DRX mechanism including the alignment of cell DTX/DRX and UE DRX in RRC_CONNECTED mode, and inter-node information exchange on cell DTX/DRX [RAN2, RAN1, RAN3]</w:t>
      </w:r>
    </w:p>
    <w:p w14:paraId="0EA73853" w14:textId="77777777" w:rsidR="00AC5BB1" w:rsidRPr="00347FE8" w:rsidRDefault="00AC5BB1" w:rsidP="00AC5BB1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>Note: No change for SSB transmission due to cell DTX/DRX.</w:t>
      </w:r>
    </w:p>
    <w:p w14:paraId="40286E37" w14:textId="77777777" w:rsidR="00AC5BB1" w:rsidRPr="00347FE8" w:rsidRDefault="00AC5BB1" w:rsidP="00AC5BB1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 xml:space="preserve">Note: The impact to IDLE/INACTIVE UEs due to the above enhancement should be </w:t>
      </w:r>
      <w:r w:rsidRPr="00D2416E">
        <w:rPr>
          <w:bCs/>
          <w:lang w:val="en-US"/>
        </w:rPr>
        <w:t>avoided</w:t>
      </w:r>
      <w:r w:rsidRPr="00347FE8">
        <w:rPr>
          <w:bCs/>
          <w:lang w:val="en-US"/>
        </w:rPr>
        <w:t>.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1A0AA794" w14:textId="55826C0A" w:rsidR="00422148" w:rsidRDefault="00B370F6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In the SI phase, </w:t>
      </w:r>
      <w:r w:rsidR="00541E6D">
        <w:rPr>
          <w:iCs/>
          <w:szCs w:val="20"/>
        </w:rPr>
        <w:t xml:space="preserve">RAN2 concludes </w:t>
      </w:r>
      <w:r w:rsidR="00D95A55">
        <w:rPr>
          <w:iCs/>
          <w:szCs w:val="20"/>
        </w:rPr>
        <w:t>c</w:t>
      </w:r>
      <w:r>
        <w:rPr>
          <w:iCs/>
          <w:szCs w:val="20"/>
        </w:rPr>
        <w:t xml:space="preserve">ell DTX/DRX </w:t>
      </w:r>
      <w:r w:rsidR="00541E6D">
        <w:rPr>
          <w:iCs/>
          <w:szCs w:val="20"/>
        </w:rPr>
        <w:t>is</w:t>
      </w:r>
      <w:r>
        <w:rPr>
          <w:iCs/>
          <w:szCs w:val="20"/>
        </w:rPr>
        <w:t xml:space="preserve"> feasible for network energy saving</w:t>
      </w:r>
      <w:r w:rsidR="00AD3BA3">
        <w:rPr>
          <w:iCs/>
          <w:szCs w:val="20"/>
        </w:rPr>
        <w:t xml:space="preserve"> and captures those agreements</w:t>
      </w:r>
      <w:r w:rsidR="00B757C1">
        <w:rPr>
          <w:iCs/>
          <w:szCs w:val="20"/>
        </w:rPr>
        <w:t xml:space="preserve"> </w:t>
      </w:r>
      <w:r w:rsidR="00AD3BA3">
        <w:rPr>
          <w:iCs/>
          <w:szCs w:val="20"/>
        </w:rPr>
        <w:t>in</w:t>
      </w:r>
      <w:r w:rsidR="00BB7B5E">
        <w:rPr>
          <w:iCs/>
          <w:szCs w:val="20"/>
        </w:rPr>
        <w:t xml:space="preserve"> TR 38.864</w:t>
      </w:r>
      <w:r w:rsidR="00FC6549">
        <w:rPr>
          <w:iCs/>
          <w:szCs w:val="20"/>
        </w:rPr>
        <w:t>.</w:t>
      </w:r>
      <w:r w:rsidR="00265D85">
        <w:rPr>
          <w:iCs/>
          <w:szCs w:val="20"/>
        </w:rPr>
        <w:t xml:space="preserve"> </w:t>
      </w:r>
    </w:p>
    <w:p w14:paraId="2517A058" w14:textId="0C90FC63" w:rsidR="001E6F75" w:rsidRDefault="001E6F75" w:rsidP="00557BF3">
      <w:pPr>
        <w:pStyle w:val="afb"/>
        <w:rPr>
          <w:iCs/>
          <w:szCs w:val="20"/>
        </w:rPr>
      </w:pPr>
      <w:bookmarkStart w:id="6" w:name="OLE_LINK1"/>
      <w:r>
        <w:rPr>
          <w:iCs/>
          <w:szCs w:val="20"/>
        </w:rPr>
        <w:t xml:space="preserve">For cell DTX/DRX, the following </w:t>
      </w:r>
      <w:r w:rsidRPr="00E97819">
        <w:t>parameters can be configured</w:t>
      </w:r>
      <w:r>
        <w:t xml:space="preserve">, including </w:t>
      </w:r>
      <w:r w:rsidRPr="00E97819">
        <w:t>periodicity, start slot/offset</w:t>
      </w:r>
      <w:r w:rsidR="00584FEF">
        <w:t xml:space="preserve"> and</w:t>
      </w:r>
      <w:r w:rsidRPr="00E97819">
        <w:t xml:space="preserve"> on duration.</w:t>
      </w:r>
      <w:r w:rsidR="00BE75DC">
        <w:t xml:space="preserve"> </w:t>
      </w:r>
      <w:r w:rsidR="00A54850">
        <w:t xml:space="preserve">Typically, as a </w:t>
      </w:r>
      <w:r w:rsidR="00DE4272">
        <w:t>starting</w:t>
      </w:r>
      <w:r w:rsidR="00A54850">
        <w:t xml:space="preserve"> point, RAN2 can consider </w:t>
      </w:r>
      <w:r w:rsidR="00BE75DC">
        <w:rPr>
          <w:bCs/>
        </w:rPr>
        <w:t xml:space="preserve">cell DTX/DRX active and non-active duration </w:t>
      </w:r>
      <w:r w:rsidR="00A54850">
        <w:rPr>
          <w:bCs/>
        </w:rPr>
        <w:t>as</w:t>
      </w:r>
      <w:r w:rsidR="00BE75DC">
        <w:rPr>
          <w:bCs/>
        </w:rPr>
        <w:t xml:space="preserve"> fixed.</w:t>
      </w:r>
    </w:p>
    <w:bookmarkEnd w:id="6"/>
    <w:p w14:paraId="7E990F78" w14:textId="77777777" w:rsidR="001E6F75" w:rsidRPr="00E97819" w:rsidRDefault="001E6F75" w:rsidP="001E6F75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napToGrid w:val="0"/>
      </w:pPr>
      <w:r w:rsidRPr="00E97819">
        <w:t xml:space="preserve">The Cell DTX/DRX mode can be activated/de-activated via dynamic L1/L2 signalling </w:t>
      </w:r>
      <w:r w:rsidRPr="00E97819">
        <w:rPr>
          <w:lang w:val="en-US"/>
        </w:rPr>
        <w:t>and UE-specific RRC signaling</w:t>
      </w:r>
      <w:r w:rsidRPr="00E97819">
        <w:t>. Both UE specific and common L1/L2 signalling can be considered for activating/</w:t>
      </w:r>
      <w:r w:rsidRPr="00E97819">
        <w:rPr>
          <w:lang w:val="en-US"/>
        </w:rPr>
        <w:t>deactivating</w:t>
      </w:r>
      <w:r w:rsidRPr="00E97819">
        <w:t xml:space="preserve"> the Cell DTX/DRX mode.</w:t>
      </w:r>
    </w:p>
    <w:p w14:paraId="50F36714" w14:textId="77777777" w:rsidR="001E6F75" w:rsidRPr="00E97819" w:rsidRDefault="001E6F75" w:rsidP="001E6F75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napToGrid w:val="0"/>
      </w:pPr>
      <w:r w:rsidRPr="00E97819">
        <w:t xml:space="preserve">Cell DTX and Cell DRX modes can be configured and operated separately (e.g., one RRC configuration set for DL and another for UL). Cell DTX/DRX can also be configured and operated together. </w:t>
      </w:r>
      <w:r w:rsidRPr="00FC41C8">
        <w:rPr>
          <w:highlight w:val="yellow"/>
        </w:rPr>
        <w:t>At least the following parameters can be configured per Cell DTX/DRX configuration: periodicity, start slot/offset, on duration.</w:t>
      </w:r>
      <w:r w:rsidRPr="00E97819">
        <w:t xml:space="preserve"> Details related to UE behaviour can be discussed during WI phase. Whether to support multiple Cell DTX/DRX configurations can be discussed later in the WI phase.</w:t>
      </w:r>
    </w:p>
    <w:p w14:paraId="73598D36" w14:textId="779F2C84" w:rsidR="00BE75DC" w:rsidRDefault="00BE75DC" w:rsidP="00557BF3">
      <w:pPr>
        <w:pStyle w:val="afb"/>
        <w:rPr>
          <w:bCs/>
        </w:rPr>
      </w:pPr>
      <w:r>
        <w:rPr>
          <w:bCs/>
        </w:rPr>
        <w:t xml:space="preserve">One may prefer </w:t>
      </w:r>
      <w:r w:rsidR="00941FC5">
        <w:rPr>
          <w:bCs/>
        </w:rPr>
        <w:t xml:space="preserve">a flexible </w:t>
      </w:r>
      <w:r>
        <w:rPr>
          <w:bCs/>
        </w:rPr>
        <w:t xml:space="preserve">cell DTX/DRX active/non-active duration, i.e. cell DTX/DRX active duration would be </w:t>
      </w:r>
      <w:r>
        <w:rPr>
          <w:rFonts w:hint="eastAsia"/>
          <w:bCs/>
        </w:rPr>
        <w:t>extended</w:t>
      </w:r>
      <w:r>
        <w:rPr>
          <w:bCs/>
        </w:rPr>
        <w:t xml:space="preserve"> due to</w:t>
      </w:r>
      <w:r w:rsidR="00FC41C8">
        <w:rPr>
          <w:bCs/>
        </w:rPr>
        <w:t xml:space="preserve"> some event (e.g. specific timer expiry, like the </w:t>
      </w:r>
      <w:r w:rsidR="00947F62">
        <w:rPr>
          <w:bCs/>
        </w:rPr>
        <w:t xml:space="preserve">extension </w:t>
      </w:r>
      <w:r w:rsidR="00FC41C8">
        <w:rPr>
          <w:bCs/>
        </w:rPr>
        <w:t>mechanism for UE-specific DRX active</w:t>
      </w:r>
      <w:r w:rsidR="005267EA">
        <w:rPr>
          <w:bCs/>
        </w:rPr>
        <w:t xml:space="preserve"> </w:t>
      </w:r>
      <w:r w:rsidR="00FC41C8">
        <w:rPr>
          <w:bCs/>
        </w:rPr>
        <w:t xml:space="preserve">duration). </w:t>
      </w:r>
      <w:r w:rsidR="005267EA">
        <w:rPr>
          <w:bCs/>
        </w:rPr>
        <w:t>From our perspective</w:t>
      </w:r>
      <w:r w:rsidR="00FC41C8">
        <w:rPr>
          <w:bCs/>
        </w:rPr>
        <w:t>, the flexible cell DTX/DRX active/non-active duration may complex the UE/</w:t>
      </w:r>
      <w:proofErr w:type="spellStart"/>
      <w:r w:rsidR="00FC41C8">
        <w:rPr>
          <w:bCs/>
        </w:rPr>
        <w:t>gNB</w:t>
      </w:r>
      <w:proofErr w:type="spellEnd"/>
      <w:r w:rsidR="00FC41C8">
        <w:rPr>
          <w:bCs/>
        </w:rPr>
        <w:t xml:space="preserve"> implementation and introduce m</w:t>
      </w:r>
      <w:r w:rsidR="00D73824">
        <w:rPr>
          <w:bCs/>
        </w:rPr>
        <w:t>uch</w:t>
      </w:r>
      <w:r w:rsidR="00FC41C8">
        <w:rPr>
          <w:bCs/>
        </w:rPr>
        <w:t xml:space="preserve"> normative work. Also, it would reduce the benefit of network energy saving, since the non-active </w:t>
      </w:r>
      <w:r w:rsidR="00223AC2">
        <w:rPr>
          <w:bCs/>
        </w:rPr>
        <w:t xml:space="preserve">time </w:t>
      </w:r>
      <w:r w:rsidR="00FC41C8">
        <w:rPr>
          <w:bCs/>
        </w:rPr>
        <w:t xml:space="preserve">of the network would </w:t>
      </w:r>
      <w:r w:rsidR="00952C82">
        <w:rPr>
          <w:bCs/>
        </w:rPr>
        <w:t>be shortened</w:t>
      </w:r>
      <w:r w:rsidR="00FC41C8">
        <w:rPr>
          <w:bCs/>
        </w:rPr>
        <w:t xml:space="preserve">.  </w:t>
      </w:r>
    </w:p>
    <w:p w14:paraId="2D692EC3" w14:textId="18216C3E" w:rsidR="00FC41C8" w:rsidRPr="008420CF" w:rsidRDefault="00FC41C8" w:rsidP="00FC41C8">
      <w:pPr>
        <w:pStyle w:val="Proposal"/>
      </w:pPr>
      <w:bookmarkStart w:id="7" w:name="_Toc127520099"/>
      <w:r>
        <w:rPr>
          <w:iCs/>
          <w:szCs w:val="20"/>
        </w:rPr>
        <w:t xml:space="preserve">RAN2 focuses on a fixed cell DTX/DRX </w:t>
      </w:r>
      <w:r>
        <w:t>active</w:t>
      </w:r>
      <w:r>
        <w:rPr>
          <w:bCs w:val="0"/>
        </w:rPr>
        <w:t>/non-active</w:t>
      </w:r>
      <w:r>
        <w:t xml:space="preserve"> duration</w:t>
      </w:r>
      <w:r>
        <w:rPr>
          <w:iCs/>
          <w:szCs w:val="20"/>
        </w:rPr>
        <w:t>.</w:t>
      </w:r>
      <w:bookmarkEnd w:id="7"/>
      <w:r>
        <w:rPr>
          <w:iCs/>
          <w:szCs w:val="20"/>
        </w:rPr>
        <w:t xml:space="preserve"> </w:t>
      </w:r>
    </w:p>
    <w:p w14:paraId="67B68AA6" w14:textId="30C8AC28" w:rsidR="00B370F6" w:rsidRDefault="007A2C1D" w:rsidP="00557BF3">
      <w:pPr>
        <w:pStyle w:val="afb"/>
      </w:pPr>
      <w:r>
        <w:rPr>
          <w:iCs/>
          <w:szCs w:val="20"/>
        </w:rPr>
        <w:t>In TR 38.864, o</w:t>
      </w:r>
      <w:r w:rsidR="004B2D2C">
        <w:rPr>
          <w:iCs/>
          <w:szCs w:val="20"/>
        </w:rPr>
        <w:t xml:space="preserve">ne </w:t>
      </w:r>
      <w:r w:rsidR="00766422">
        <w:rPr>
          <w:iCs/>
          <w:szCs w:val="20"/>
        </w:rPr>
        <w:t xml:space="preserve">left </w:t>
      </w:r>
      <w:r w:rsidR="004B2D2C">
        <w:rPr>
          <w:iCs/>
          <w:szCs w:val="20"/>
        </w:rPr>
        <w:t xml:space="preserve">issue </w:t>
      </w:r>
      <w:r w:rsidR="00265D85">
        <w:rPr>
          <w:iCs/>
          <w:szCs w:val="20"/>
        </w:rPr>
        <w:t xml:space="preserve">is whether to support </w:t>
      </w:r>
      <w:r w:rsidR="00265D85" w:rsidRPr="00E97819">
        <w:t xml:space="preserve">multiple </w:t>
      </w:r>
      <w:r w:rsidR="00715424">
        <w:t>c</w:t>
      </w:r>
      <w:r w:rsidR="00265D85" w:rsidRPr="00E97819">
        <w:t>ell DTX/DRX configurations</w:t>
      </w:r>
      <w:r w:rsidR="00265D85">
        <w:t>.</w:t>
      </w:r>
      <w:r w:rsidR="00422148">
        <w:t xml:space="preserve"> In our view, the answer depends on the </w:t>
      </w:r>
      <w:r w:rsidR="00FF39EA">
        <w:t xml:space="preserve">necessity </w:t>
      </w:r>
      <w:r w:rsidR="00EB3118">
        <w:t>of</w:t>
      </w:r>
      <w:r w:rsidR="00422148">
        <w:t xml:space="preserve"> multiple </w:t>
      </w:r>
      <w:r w:rsidR="00F7341B">
        <w:t>power states/</w:t>
      </w:r>
      <w:r w:rsidR="00422148">
        <w:t>power models</w:t>
      </w:r>
      <w:r w:rsidR="00EC1F05">
        <w:t xml:space="preserve">. In </w:t>
      </w:r>
      <w:r w:rsidR="003955B5">
        <w:t xml:space="preserve">the </w:t>
      </w:r>
      <w:r w:rsidR="00EC1F05">
        <w:t xml:space="preserve">RAN1’s discussion, RAN1 proposed and evaluated </w:t>
      </w:r>
      <w:r w:rsidR="00F7341B">
        <w:t>several power states/</w:t>
      </w:r>
      <w:r w:rsidR="00F116D8">
        <w:t xml:space="preserve">power </w:t>
      </w:r>
      <w:r w:rsidR="00F7341B">
        <w:t>models</w:t>
      </w:r>
      <w:r w:rsidR="00DB55FC">
        <w:t xml:space="preserve"> as below</w:t>
      </w:r>
      <w:r w:rsidR="00F7341B">
        <w:t>, including</w:t>
      </w:r>
      <w:r w:rsidR="00F7341B" w:rsidRPr="00F7341B">
        <w:rPr>
          <w:iCs/>
          <w:szCs w:val="20"/>
        </w:rPr>
        <w:t xml:space="preserve"> </w:t>
      </w:r>
      <w:r w:rsidR="00F7341B">
        <w:rPr>
          <w:iCs/>
          <w:szCs w:val="20"/>
        </w:rPr>
        <w:t>Deep sleep, Light sleep, Microsleep, Active UL and Active DL</w:t>
      </w:r>
      <w:r w:rsidR="00DB55FC">
        <w:rPr>
          <w:iCs/>
          <w:szCs w:val="20"/>
        </w:rPr>
        <w:t xml:space="preserve"> </w:t>
      </w:r>
      <w:r w:rsidR="00F7341B">
        <w:t xml:space="preserve">[3]. </w:t>
      </w:r>
    </w:p>
    <w:p w14:paraId="45806C6C" w14:textId="604BC233" w:rsidR="00F7341B" w:rsidRPr="00E97819" w:rsidRDefault="00F7341B" w:rsidP="00F7341B">
      <w:pPr>
        <w:pStyle w:val="TH"/>
      </w:pPr>
      <w:r w:rsidRPr="00E97819">
        <w:rPr>
          <w:rFonts w:hint="eastAsia"/>
        </w:rPr>
        <w:lastRenderedPageBreak/>
        <w:t>T</w:t>
      </w:r>
      <w:r w:rsidRPr="00E97819">
        <w:t xml:space="preserve">able </w:t>
      </w:r>
      <w:r w:rsidR="000B66BA">
        <w:t>1</w:t>
      </w:r>
      <w:r w:rsidRPr="00E97819">
        <w:t>: Power states of BS power consumption model</w:t>
      </w:r>
      <w:r w:rsidR="005E7914">
        <w:t xml:space="preserve"> in </w:t>
      </w:r>
      <w:r w:rsidR="005E7914">
        <w:rPr>
          <w:iCs/>
          <w:szCs w:val="20"/>
        </w:rPr>
        <w:t>TR 38.864</w:t>
      </w:r>
    </w:p>
    <w:tbl>
      <w:tblPr>
        <w:tblW w:w="9634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373"/>
        <w:gridCol w:w="4942"/>
        <w:gridCol w:w="992"/>
        <w:gridCol w:w="1194"/>
        <w:gridCol w:w="1133"/>
      </w:tblGrid>
      <w:tr w:rsidR="00F7341B" w:rsidRPr="00E97819" w14:paraId="0E583A0B" w14:textId="77777777" w:rsidTr="008A3593">
        <w:tc>
          <w:tcPr>
            <w:tcW w:w="138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6ACC4DB0" w14:textId="77777777" w:rsidR="00F7341B" w:rsidRPr="00E97819" w:rsidRDefault="00F7341B" w:rsidP="008A3593">
            <w:pPr>
              <w:pStyle w:val="TAH"/>
            </w:pPr>
            <w:r w:rsidRPr="00E97819">
              <w:t>Power state</w:t>
            </w:r>
          </w:p>
        </w:tc>
        <w:tc>
          <w:tcPr>
            <w:tcW w:w="4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3ACD4CB4" w14:textId="77777777" w:rsidR="00F7341B" w:rsidRPr="00E97819" w:rsidRDefault="00F7341B" w:rsidP="008A3593">
            <w:pPr>
              <w:pStyle w:val="TAH"/>
            </w:pPr>
            <w:r w:rsidRPr="00E97819">
              <w:t>Characteristic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7104614A" w14:textId="77777777" w:rsidR="00F7341B" w:rsidRPr="00E97819" w:rsidRDefault="00F7341B" w:rsidP="008A3593">
            <w:pPr>
              <w:pStyle w:val="TAH"/>
              <w:rPr>
                <w:sz w:val="20"/>
                <w:lang w:val="en-US"/>
              </w:rPr>
            </w:pPr>
            <w:r w:rsidRPr="00E97819">
              <w:rPr>
                <w:sz w:val="20"/>
                <w:lang w:val="en-US"/>
              </w:rPr>
              <w:t>Relative Power</w:t>
            </w:r>
            <w:r w:rsidRPr="00E97819">
              <w:t xml:space="preserve"> </w:t>
            </w:r>
            <w:r w:rsidRPr="00E97819">
              <w:rPr>
                <w:i/>
                <w:sz w:val="20"/>
              </w:rPr>
              <w:t>P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50155429" w14:textId="77777777" w:rsidR="00F7341B" w:rsidRPr="00E97819" w:rsidRDefault="00F7341B" w:rsidP="008A3593">
            <w:pPr>
              <w:pStyle w:val="TAH"/>
              <w:rPr>
                <w:rFonts w:eastAsia="Times New Roman"/>
                <w:sz w:val="20"/>
                <w:lang w:val="en-US"/>
              </w:rPr>
            </w:pPr>
            <w:r w:rsidRPr="00E97819">
              <w:rPr>
                <w:sz w:val="20"/>
                <w:lang w:val="en-US"/>
              </w:rPr>
              <w:t>Additional transition energy</w:t>
            </w:r>
            <w:r w:rsidRPr="00E97819">
              <w:rPr>
                <w:rFonts w:ascii="Times New Roman" w:hAnsi="Times New Roman"/>
                <w:sz w:val="20"/>
                <w:vertAlign w:val="superscript"/>
              </w:rPr>
              <w:t xml:space="preserve">2 </w:t>
            </w:r>
            <w:r w:rsidRPr="00E97819">
              <w:rPr>
                <w:i/>
                <w:sz w:val="20"/>
              </w:rPr>
              <w:t>E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5D4A8189" w14:textId="77777777" w:rsidR="00F7341B" w:rsidRPr="00E97819" w:rsidRDefault="00F7341B" w:rsidP="008A3593">
            <w:pPr>
              <w:pStyle w:val="TAH"/>
              <w:rPr>
                <w:rFonts w:ascii="Times" w:hAnsi="Times"/>
                <w:szCs w:val="24"/>
              </w:rPr>
            </w:pPr>
            <w:r w:rsidRPr="00E97819">
              <w:t>Total transition time</w:t>
            </w:r>
            <w:r w:rsidRPr="00E97819">
              <w:rPr>
                <w:i/>
              </w:rPr>
              <w:t xml:space="preserve"> T</w:t>
            </w:r>
          </w:p>
        </w:tc>
      </w:tr>
      <w:tr w:rsidR="00F7341B" w:rsidRPr="00E97819" w14:paraId="29C33FE5" w14:textId="77777777" w:rsidTr="008A3593">
        <w:tc>
          <w:tcPr>
            <w:tcW w:w="138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69B7603B" w14:textId="77777777" w:rsidR="00F7341B" w:rsidRPr="006F7E6E" w:rsidRDefault="00F7341B" w:rsidP="008A3593">
            <w:pPr>
              <w:pStyle w:val="TAC"/>
            </w:pPr>
            <w:r w:rsidRPr="006F7E6E">
              <w:t>Deep sleep</w:t>
            </w:r>
            <w:r w:rsidRPr="006F7E6E">
              <w:rPr>
                <w:vertAlign w:val="superscript"/>
              </w:rPr>
              <w:t>1</w:t>
            </w:r>
          </w:p>
        </w:tc>
        <w:tc>
          <w:tcPr>
            <w:tcW w:w="4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AF3A607" w14:textId="77777777" w:rsidR="00F7341B" w:rsidRPr="00E97819" w:rsidRDefault="00F7341B" w:rsidP="008A3593">
            <w:pPr>
              <w:pStyle w:val="TAL"/>
            </w:pPr>
            <w:r w:rsidRPr="00E97819">
              <w:t xml:space="preserve">There is neither DL transmission nor UL reception. </w:t>
            </w:r>
          </w:p>
          <w:p w14:paraId="30353848" w14:textId="77777777" w:rsidR="00F7341B" w:rsidRPr="00E97819" w:rsidRDefault="00F7341B" w:rsidP="008A3593">
            <w:pPr>
              <w:pStyle w:val="TAL"/>
            </w:pPr>
            <w:r w:rsidRPr="00E97819">
              <w:t xml:space="preserve">Time interval for the sleep should be larger than the total transition time entering and leaving this state. 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04BCDE8D" w14:textId="77777777" w:rsidR="00F7341B" w:rsidRPr="00E97819" w:rsidRDefault="00F7341B" w:rsidP="008A3593">
            <w:pPr>
              <w:pStyle w:val="TAC"/>
            </w:pPr>
            <w:r w:rsidRPr="00E97819">
              <w:t>P1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5CB28A22" w14:textId="77777777" w:rsidR="00F7341B" w:rsidRPr="00E97819" w:rsidRDefault="00F7341B" w:rsidP="008A3593">
            <w:pPr>
              <w:pStyle w:val="TAC"/>
            </w:pPr>
            <w:r w:rsidRPr="00E97819">
              <w:t>E1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486A1C0F" w14:textId="77777777" w:rsidR="00F7341B" w:rsidRPr="00E97819" w:rsidRDefault="00F7341B" w:rsidP="008A3593">
            <w:pPr>
              <w:pStyle w:val="TAC"/>
            </w:pPr>
            <w:r w:rsidRPr="00E97819">
              <w:t>T1</w:t>
            </w:r>
          </w:p>
        </w:tc>
      </w:tr>
      <w:tr w:rsidR="00F7341B" w:rsidRPr="00E97819" w14:paraId="6BEE1016" w14:textId="77777777" w:rsidTr="008A3593">
        <w:tc>
          <w:tcPr>
            <w:tcW w:w="138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427702DE" w14:textId="77777777" w:rsidR="00F7341B" w:rsidRPr="006F7E6E" w:rsidRDefault="00F7341B" w:rsidP="008A3593">
            <w:pPr>
              <w:pStyle w:val="TAC"/>
            </w:pPr>
            <w:r w:rsidRPr="006F7E6E">
              <w:t>Light sleep</w:t>
            </w:r>
          </w:p>
        </w:tc>
        <w:tc>
          <w:tcPr>
            <w:tcW w:w="4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AB5CDD8" w14:textId="77777777" w:rsidR="00F7341B" w:rsidRPr="00E97819" w:rsidRDefault="00F7341B" w:rsidP="008A3593">
            <w:pPr>
              <w:pStyle w:val="TAL"/>
            </w:pPr>
            <w:r w:rsidRPr="00E97819">
              <w:t xml:space="preserve">There is neither DL transmission nor UL reception. </w:t>
            </w:r>
          </w:p>
          <w:p w14:paraId="5BA6D772" w14:textId="77777777" w:rsidR="00F7341B" w:rsidRPr="00E97819" w:rsidRDefault="00F7341B" w:rsidP="008A3593">
            <w:pPr>
              <w:pStyle w:val="TAL"/>
            </w:pPr>
            <w:r w:rsidRPr="00E97819">
              <w:t>Time interval for the sleep should be larger than the total transition time entering and leaving this state.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2AA4138C" w14:textId="77777777" w:rsidR="00F7341B" w:rsidRPr="00E97819" w:rsidRDefault="00F7341B" w:rsidP="008A3593">
            <w:pPr>
              <w:pStyle w:val="TAC"/>
            </w:pPr>
            <w:r w:rsidRPr="00E97819">
              <w:t>P2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738EA13F" w14:textId="77777777" w:rsidR="00F7341B" w:rsidRPr="00E97819" w:rsidRDefault="00F7341B" w:rsidP="008A3593">
            <w:pPr>
              <w:pStyle w:val="TAC"/>
            </w:pPr>
            <w:r w:rsidRPr="00E97819">
              <w:t>E2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41CCE15A" w14:textId="77777777" w:rsidR="00F7341B" w:rsidRPr="00E97819" w:rsidRDefault="00F7341B" w:rsidP="008A3593">
            <w:pPr>
              <w:pStyle w:val="TAC"/>
            </w:pPr>
            <w:r w:rsidRPr="00E97819">
              <w:t>T2</w:t>
            </w:r>
          </w:p>
        </w:tc>
      </w:tr>
      <w:tr w:rsidR="00F7341B" w:rsidRPr="00E97819" w14:paraId="652DFC2E" w14:textId="77777777" w:rsidTr="008A3593">
        <w:tc>
          <w:tcPr>
            <w:tcW w:w="138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26EC0664" w14:textId="77777777" w:rsidR="00F7341B" w:rsidRPr="006F7E6E" w:rsidRDefault="00F7341B" w:rsidP="008A3593">
            <w:pPr>
              <w:pStyle w:val="TAC"/>
            </w:pPr>
            <w:r w:rsidRPr="006F7E6E">
              <w:t>Micro sleep</w:t>
            </w:r>
          </w:p>
        </w:tc>
        <w:tc>
          <w:tcPr>
            <w:tcW w:w="4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7BE0178" w14:textId="77777777" w:rsidR="00F7341B" w:rsidRPr="00E97819" w:rsidRDefault="00F7341B" w:rsidP="008A3593">
            <w:pPr>
              <w:pStyle w:val="TAL"/>
            </w:pPr>
            <w:r w:rsidRPr="00E97819">
              <w:t>There is neither DL transmission nor UL reception.</w:t>
            </w:r>
          </w:p>
          <w:p w14:paraId="5F4B3BF2" w14:textId="77777777" w:rsidR="00F7341B" w:rsidRPr="00E97819" w:rsidRDefault="00F7341B" w:rsidP="008A3593">
            <w:pPr>
              <w:pStyle w:val="TAL"/>
            </w:pPr>
            <w:r w:rsidRPr="00E97819">
              <w:t>Immediate transition is assumed for network energy saving study purpose from or to a non-sleep state.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6447AD92" w14:textId="77777777" w:rsidR="00F7341B" w:rsidRPr="00E97819" w:rsidRDefault="00F7341B" w:rsidP="008A3593">
            <w:pPr>
              <w:pStyle w:val="TAC"/>
            </w:pPr>
            <w:r w:rsidRPr="00E97819">
              <w:t>P3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2CDAA124" w14:textId="77777777" w:rsidR="00F7341B" w:rsidRPr="00E97819" w:rsidRDefault="00F7341B" w:rsidP="008A3593">
            <w:pPr>
              <w:pStyle w:val="TAC"/>
            </w:pPr>
            <w:r w:rsidRPr="00E97819">
              <w:t>0</w:t>
            </w:r>
          </w:p>
        </w:tc>
        <w:tc>
          <w:tcPr>
            <w:tcW w:w="113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5A64B985" w14:textId="77777777" w:rsidR="00F7341B" w:rsidRPr="00E97819" w:rsidRDefault="00F7341B" w:rsidP="008A3593">
            <w:pPr>
              <w:pStyle w:val="TAC"/>
            </w:pPr>
            <w:r w:rsidRPr="00E97819">
              <w:t>0</w:t>
            </w:r>
          </w:p>
        </w:tc>
      </w:tr>
      <w:tr w:rsidR="00F7341B" w:rsidRPr="00E97819" w14:paraId="5AD74D40" w14:textId="77777777" w:rsidTr="008A3593">
        <w:tc>
          <w:tcPr>
            <w:tcW w:w="138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30305AE3" w14:textId="77777777" w:rsidR="00F7341B" w:rsidRPr="006F7E6E" w:rsidRDefault="00F7341B" w:rsidP="008A3593">
            <w:pPr>
              <w:pStyle w:val="TAC"/>
            </w:pPr>
            <w:r w:rsidRPr="006F7E6E">
              <w:t>Active DL</w:t>
            </w:r>
          </w:p>
        </w:tc>
        <w:tc>
          <w:tcPr>
            <w:tcW w:w="4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A1B78B3" w14:textId="77777777" w:rsidR="00F7341B" w:rsidRPr="00E97819" w:rsidRDefault="00F7341B" w:rsidP="008A3593">
            <w:pPr>
              <w:pStyle w:val="TAL"/>
            </w:pPr>
            <w:r w:rsidRPr="00E97819">
              <w:t>There is only DL transmission.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1AF25ABF" w14:textId="77777777" w:rsidR="00F7341B" w:rsidRPr="00E97819" w:rsidRDefault="00F7341B" w:rsidP="008A3593">
            <w:pPr>
              <w:pStyle w:val="TAC"/>
            </w:pPr>
            <w:r w:rsidRPr="00E97819">
              <w:t>P4</w:t>
            </w:r>
          </w:p>
        </w:tc>
        <w:tc>
          <w:tcPr>
            <w:tcW w:w="2268" w:type="dxa"/>
            <w:gridSpan w:val="2"/>
            <w:vMerge w:val="restart"/>
            <w:tcBorders>
              <w:top w:val="double" w:sz="4" w:space="0" w:color="A5A5A5"/>
              <w:left w:val="double" w:sz="4" w:space="0" w:color="A5A5A5"/>
              <w:right w:val="double" w:sz="4" w:space="0" w:color="A5A5A5"/>
            </w:tcBorders>
            <w:vAlign w:val="center"/>
            <w:hideMark/>
          </w:tcPr>
          <w:p w14:paraId="5E90248E" w14:textId="77777777" w:rsidR="00F7341B" w:rsidRPr="00E97819" w:rsidRDefault="00F7341B" w:rsidP="008A3593">
            <w:pPr>
              <w:pStyle w:val="TAC"/>
            </w:pPr>
            <w:r w:rsidRPr="00E97819">
              <w:t>N</w:t>
            </w:r>
            <w:r w:rsidRPr="00E97819">
              <w:rPr>
                <w:rFonts w:hint="eastAsia"/>
                <w:lang w:eastAsia="zh-CN"/>
              </w:rPr>
              <w:t>.</w:t>
            </w:r>
            <w:r w:rsidRPr="00E97819">
              <w:t>A.</w:t>
            </w:r>
          </w:p>
        </w:tc>
      </w:tr>
      <w:tr w:rsidR="00F7341B" w:rsidRPr="00E97819" w14:paraId="6DF1933C" w14:textId="77777777" w:rsidTr="008A3593">
        <w:tc>
          <w:tcPr>
            <w:tcW w:w="138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10BB7F26" w14:textId="77777777" w:rsidR="00F7341B" w:rsidRPr="006F7E6E" w:rsidRDefault="00F7341B" w:rsidP="008A3593">
            <w:pPr>
              <w:pStyle w:val="TAC"/>
            </w:pPr>
            <w:r w:rsidRPr="006F7E6E">
              <w:t>Active UL</w:t>
            </w:r>
          </w:p>
        </w:tc>
        <w:tc>
          <w:tcPr>
            <w:tcW w:w="4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40981B1" w14:textId="77777777" w:rsidR="00F7341B" w:rsidRPr="00E97819" w:rsidRDefault="00F7341B" w:rsidP="008A3593">
            <w:pPr>
              <w:pStyle w:val="TAL"/>
            </w:pPr>
            <w:r w:rsidRPr="00E97819">
              <w:t>There is only UL reception.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7BC10F35" w14:textId="77777777" w:rsidR="00F7341B" w:rsidRPr="00E97819" w:rsidRDefault="00F7341B" w:rsidP="008A3593">
            <w:pPr>
              <w:spacing w:after="0"/>
              <w:jc w:val="center"/>
            </w:pPr>
            <w:r w:rsidRPr="00E97819">
              <w:t>P5</w:t>
            </w:r>
          </w:p>
        </w:tc>
        <w:tc>
          <w:tcPr>
            <w:tcW w:w="2268" w:type="dxa"/>
            <w:gridSpan w:val="2"/>
            <w:vMerge/>
            <w:tcBorders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8714F07" w14:textId="77777777" w:rsidR="00F7341B" w:rsidRPr="00E97819" w:rsidRDefault="00F7341B" w:rsidP="008A3593"/>
        </w:tc>
      </w:tr>
      <w:tr w:rsidR="00F7341B" w:rsidRPr="00E97819" w14:paraId="310E19E3" w14:textId="77777777" w:rsidTr="008A3593">
        <w:trPr>
          <w:trHeight w:val="20"/>
        </w:trPr>
        <w:tc>
          <w:tcPr>
            <w:tcW w:w="9634" w:type="dxa"/>
            <w:gridSpan w:val="5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  <w:hideMark/>
          </w:tcPr>
          <w:p w14:paraId="67AA60E0" w14:textId="77777777" w:rsidR="00F7341B" w:rsidRPr="00E97819" w:rsidRDefault="00F7341B" w:rsidP="008A3593">
            <w:pPr>
              <w:pStyle w:val="TAN"/>
            </w:pPr>
            <w:r w:rsidRPr="00E97819">
              <w:t xml:space="preserve">Note 1: Depending on implementations, there could be a state that the power is lower than deep sleep and requires larger total transition time, e.g. hibernating sleep or Quasi-off, which is not explicitly modelled in this study for evaluation purpose. </w:t>
            </w:r>
          </w:p>
          <w:p w14:paraId="0E5369CA" w14:textId="77777777" w:rsidR="00F7341B" w:rsidRPr="00E97819" w:rsidRDefault="00F7341B" w:rsidP="008A3593">
            <w:pPr>
              <w:pStyle w:val="TAN"/>
            </w:pPr>
            <w:r w:rsidRPr="00E97819">
              <w:t>Note 2: Unit in relative power times duration.</w:t>
            </w:r>
          </w:p>
        </w:tc>
      </w:tr>
    </w:tbl>
    <w:p w14:paraId="4634A8A0" w14:textId="77777777" w:rsidR="00F7341B" w:rsidRDefault="00F7341B" w:rsidP="00557BF3">
      <w:pPr>
        <w:pStyle w:val="afb"/>
      </w:pPr>
    </w:p>
    <w:p w14:paraId="4BA9880B" w14:textId="4635388E" w:rsidR="00777721" w:rsidRDefault="003B3F79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For each power state, RAN1 assumes </w:t>
      </w:r>
      <w:r w:rsidR="00BC54F5">
        <w:rPr>
          <w:iCs/>
          <w:szCs w:val="20"/>
        </w:rPr>
        <w:t xml:space="preserve">the </w:t>
      </w:r>
      <w:r w:rsidRPr="003B3F79">
        <w:rPr>
          <w:iCs/>
          <w:szCs w:val="20"/>
        </w:rPr>
        <w:t xml:space="preserve">individual transition delay between the active mode and non-active mode </w:t>
      </w:r>
      <w:r w:rsidR="00A5436B">
        <w:rPr>
          <w:iCs/>
          <w:szCs w:val="20"/>
        </w:rPr>
        <w:t>as well as</w:t>
      </w:r>
      <w:r w:rsidRPr="003B3F79">
        <w:rPr>
          <w:iCs/>
          <w:szCs w:val="20"/>
        </w:rPr>
        <w:t xml:space="preserve"> the corresponding network energy-saving gain. </w:t>
      </w:r>
      <w:r w:rsidR="00DE0234">
        <w:rPr>
          <w:iCs/>
          <w:szCs w:val="20"/>
        </w:rPr>
        <w:t>In our view, t</w:t>
      </w:r>
      <w:r w:rsidRPr="003B3F79">
        <w:rPr>
          <w:iCs/>
          <w:szCs w:val="20"/>
        </w:rPr>
        <w:t>he differen</w:t>
      </w:r>
      <w:r w:rsidR="00DE0234">
        <w:rPr>
          <w:iCs/>
          <w:szCs w:val="20"/>
        </w:rPr>
        <w:t>ce in</w:t>
      </w:r>
      <w:r w:rsidRPr="003B3F79">
        <w:rPr>
          <w:iCs/>
          <w:szCs w:val="20"/>
        </w:rPr>
        <w:t xml:space="preserve"> transition delays impl</w:t>
      </w:r>
      <w:r w:rsidR="00DE0234">
        <w:rPr>
          <w:iCs/>
          <w:szCs w:val="20"/>
        </w:rPr>
        <w:t>ies</w:t>
      </w:r>
      <w:r w:rsidRPr="003B3F79">
        <w:rPr>
          <w:iCs/>
          <w:szCs w:val="20"/>
        </w:rPr>
        <w:t xml:space="preserve"> </w:t>
      </w:r>
      <w:r w:rsidR="007273B4">
        <w:rPr>
          <w:iCs/>
          <w:szCs w:val="20"/>
        </w:rPr>
        <w:t>separate</w:t>
      </w:r>
      <w:r w:rsidR="009F3A64">
        <w:rPr>
          <w:iCs/>
          <w:szCs w:val="20"/>
        </w:rPr>
        <w:t xml:space="preserve"> </w:t>
      </w:r>
      <w:r w:rsidR="00715424">
        <w:rPr>
          <w:iCs/>
          <w:szCs w:val="20"/>
        </w:rPr>
        <w:t>c</w:t>
      </w:r>
      <w:r w:rsidRPr="003B3F79">
        <w:rPr>
          <w:iCs/>
          <w:szCs w:val="20"/>
        </w:rPr>
        <w:t xml:space="preserve">ell DTX/DRX </w:t>
      </w:r>
      <w:r w:rsidR="009F3A64">
        <w:rPr>
          <w:iCs/>
          <w:szCs w:val="20"/>
        </w:rPr>
        <w:t xml:space="preserve">configurations or UE/network transmission behaviours. </w:t>
      </w:r>
      <w:r w:rsidR="000C5883">
        <w:rPr>
          <w:iCs/>
          <w:szCs w:val="20"/>
        </w:rPr>
        <w:t xml:space="preserve">If RAN2 </w:t>
      </w:r>
      <w:r w:rsidR="000545D7">
        <w:rPr>
          <w:iCs/>
          <w:szCs w:val="20"/>
        </w:rPr>
        <w:t>prefers</w:t>
      </w:r>
      <w:r w:rsidR="000C5883">
        <w:rPr>
          <w:iCs/>
          <w:szCs w:val="20"/>
        </w:rPr>
        <w:t xml:space="preserve"> the former, </w:t>
      </w:r>
      <w:r w:rsidR="002C0F2C">
        <w:rPr>
          <w:iCs/>
          <w:szCs w:val="20"/>
        </w:rPr>
        <w:t xml:space="preserve">one implementation </w:t>
      </w:r>
      <w:r w:rsidR="00612E56">
        <w:rPr>
          <w:iCs/>
          <w:szCs w:val="20"/>
        </w:rPr>
        <w:t xml:space="preserve">is to </w:t>
      </w:r>
      <w:r w:rsidR="00CF2F44" w:rsidRPr="003B3F79">
        <w:rPr>
          <w:iCs/>
          <w:szCs w:val="20"/>
        </w:rPr>
        <w:t xml:space="preserve">configure multiple </w:t>
      </w:r>
      <w:r w:rsidR="00715424">
        <w:rPr>
          <w:iCs/>
          <w:szCs w:val="20"/>
        </w:rPr>
        <w:t>c</w:t>
      </w:r>
      <w:r w:rsidR="00CF2F44" w:rsidRPr="003B3F79">
        <w:rPr>
          <w:iCs/>
          <w:szCs w:val="20"/>
        </w:rPr>
        <w:t>ell DTX/DRX configurations</w:t>
      </w:r>
      <w:r w:rsidR="00BC533C" w:rsidRPr="00BC533C">
        <w:rPr>
          <w:iCs/>
          <w:szCs w:val="20"/>
        </w:rPr>
        <w:t xml:space="preserve"> </w:t>
      </w:r>
      <w:r w:rsidR="00612E56">
        <w:rPr>
          <w:iCs/>
          <w:szCs w:val="20"/>
        </w:rPr>
        <w:t xml:space="preserve">via RRC </w:t>
      </w:r>
      <w:r w:rsidR="00BC533C" w:rsidRPr="003B3F79">
        <w:rPr>
          <w:iCs/>
          <w:szCs w:val="20"/>
        </w:rPr>
        <w:t xml:space="preserve">and </w:t>
      </w:r>
      <w:r w:rsidR="00D86227">
        <w:rPr>
          <w:iCs/>
          <w:szCs w:val="20"/>
        </w:rPr>
        <w:t xml:space="preserve">to </w:t>
      </w:r>
      <w:r w:rsidR="00BC533C">
        <w:rPr>
          <w:iCs/>
          <w:szCs w:val="20"/>
        </w:rPr>
        <w:t>switch the activation/deactivation among</w:t>
      </w:r>
      <w:r w:rsidR="00BC533C" w:rsidRPr="003B3F79">
        <w:rPr>
          <w:iCs/>
          <w:szCs w:val="20"/>
        </w:rPr>
        <w:t xml:space="preserve"> </w:t>
      </w:r>
      <w:r w:rsidR="0024258C">
        <w:rPr>
          <w:iCs/>
          <w:szCs w:val="20"/>
        </w:rPr>
        <w:t>those</w:t>
      </w:r>
      <w:r w:rsidR="00BC533C">
        <w:rPr>
          <w:iCs/>
          <w:szCs w:val="20"/>
        </w:rPr>
        <w:t xml:space="preserve"> </w:t>
      </w:r>
      <w:r w:rsidR="00715424">
        <w:rPr>
          <w:iCs/>
          <w:szCs w:val="20"/>
        </w:rPr>
        <w:t>c</w:t>
      </w:r>
      <w:r w:rsidR="00BC533C">
        <w:rPr>
          <w:iCs/>
          <w:szCs w:val="20"/>
        </w:rPr>
        <w:t>ell DTX/DRX</w:t>
      </w:r>
      <w:r w:rsidR="00BC533C" w:rsidRPr="003B3F79">
        <w:rPr>
          <w:iCs/>
          <w:szCs w:val="20"/>
        </w:rPr>
        <w:t xml:space="preserve"> </w:t>
      </w:r>
      <w:r w:rsidR="00700207">
        <w:rPr>
          <w:iCs/>
          <w:szCs w:val="20"/>
        </w:rPr>
        <w:t>configurations</w:t>
      </w:r>
      <w:r w:rsidR="00BC533C">
        <w:rPr>
          <w:iCs/>
          <w:szCs w:val="20"/>
        </w:rPr>
        <w:t xml:space="preserve"> </w:t>
      </w:r>
      <w:r w:rsidR="00612E56">
        <w:rPr>
          <w:iCs/>
          <w:szCs w:val="20"/>
        </w:rPr>
        <w:t>via</w:t>
      </w:r>
      <w:r w:rsidR="00BC533C" w:rsidRPr="003B3F79">
        <w:rPr>
          <w:iCs/>
          <w:szCs w:val="20"/>
        </w:rPr>
        <w:t xml:space="preserve"> L1/L2 signalling</w:t>
      </w:r>
      <w:r w:rsidR="00CF2F44">
        <w:rPr>
          <w:iCs/>
          <w:szCs w:val="20"/>
        </w:rPr>
        <w:t xml:space="preserve">. </w:t>
      </w:r>
      <w:r w:rsidR="00777721">
        <w:rPr>
          <w:iCs/>
          <w:szCs w:val="20"/>
        </w:rPr>
        <w:t xml:space="preserve">To let </w:t>
      </w:r>
      <w:r w:rsidR="00715424">
        <w:rPr>
          <w:iCs/>
          <w:szCs w:val="20"/>
        </w:rPr>
        <w:t>a</w:t>
      </w:r>
      <w:r w:rsidR="00621299">
        <w:rPr>
          <w:iCs/>
          <w:szCs w:val="20"/>
        </w:rPr>
        <w:t xml:space="preserve"> </w:t>
      </w:r>
      <w:proofErr w:type="gramStart"/>
      <w:r w:rsidR="00777721">
        <w:rPr>
          <w:iCs/>
          <w:szCs w:val="20"/>
        </w:rPr>
        <w:t>UE</w:t>
      </w:r>
      <w:proofErr w:type="gramEnd"/>
      <w:r w:rsidR="00777721">
        <w:rPr>
          <w:iCs/>
          <w:szCs w:val="20"/>
        </w:rPr>
        <w:t xml:space="preserve"> know which </w:t>
      </w:r>
      <w:r w:rsidR="00715424">
        <w:rPr>
          <w:iCs/>
          <w:szCs w:val="20"/>
        </w:rPr>
        <w:t>c</w:t>
      </w:r>
      <w:r w:rsidR="00777721">
        <w:rPr>
          <w:iCs/>
          <w:szCs w:val="20"/>
        </w:rPr>
        <w:t>ell DTX/DRX</w:t>
      </w:r>
      <w:r w:rsidR="00777721" w:rsidRPr="003B3F79">
        <w:rPr>
          <w:iCs/>
          <w:szCs w:val="20"/>
        </w:rPr>
        <w:t xml:space="preserve"> </w:t>
      </w:r>
      <w:r w:rsidR="00777721">
        <w:rPr>
          <w:iCs/>
          <w:szCs w:val="20"/>
        </w:rPr>
        <w:t xml:space="preserve">configuration to be utilised, </w:t>
      </w:r>
      <w:r w:rsidR="0024258C">
        <w:rPr>
          <w:iCs/>
          <w:szCs w:val="20"/>
        </w:rPr>
        <w:t xml:space="preserve">RRC needs to configure </w:t>
      </w:r>
      <w:r w:rsidR="0024258C">
        <w:t xml:space="preserve">the index </w:t>
      </w:r>
      <w:r w:rsidR="00E250D2">
        <w:t xml:space="preserve">for each </w:t>
      </w:r>
      <w:r w:rsidR="0024258C">
        <w:t>of those cell DTX/DRX configurations, and</w:t>
      </w:r>
      <w:r w:rsidR="0024258C" w:rsidRPr="003B3F79">
        <w:rPr>
          <w:iCs/>
          <w:szCs w:val="20"/>
        </w:rPr>
        <w:t xml:space="preserve"> </w:t>
      </w:r>
      <w:r w:rsidR="00777721" w:rsidRPr="003B3F79">
        <w:rPr>
          <w:iCs/>
          <w:szCs w:val="20"/>
        </w:rPr>
        <w:t>L1/L2 signalling</w:t>
      </w:r>
      <w:r w:rsidR="00BA4C9D">
        <w:rPr>
          <w:iCs/>
          <w:szCs w:val="20"/>
        </w:rPr>
        <w:t xml:space="preserve"> </w:t>
      </w:r>
      <w:r w:rsidR="0024258C">
        <w:rPr>
          <w:iCs/>
          <w:szCs w:val="20"/>
        </w:rPr>
        <w:t>would indicate</w:t>
      </w:r>
      <w:r w:rsidR="002C7D82">
        <w:rPr>
          <w:iCs/>
          <w:szCs w:val="20"/>
        </w:rPr>
        <w:t xml:space="preserve"> </w:t>
      </w:r>
      <w:r w:rsidR="0024258C">
        <w:rPr>
          <w:iCs/>
          <w:szCs w:val="20"/>
        </w:rPr>
        <w:t xml:space="preserve">which </w:t>
      </w:r>
      <w:r w:rsidR="009B7BD7">
        <w:rPr>
          <w:iCs/>
          <w:szCs w:val="20"/>
        </w:rPr>
        <w:t xml:space="preserve">index of </w:t>
      </w:r>
      <w:r w:rsidR="0024258C">
        <w:rPr>
          <w:iCs/>
          <w:szCs w:val="20"/>
        </w:rPr>
        <w:t xml:space="preserve">those </w:t>
      </w:r>
      <w:r w:rsidR="00715424">
        <w:rPr>
          <w:iCs/>
          <w:szCs w:val="20"/>
        </w:rPr>
        <w:t>c</w:t>
      </w:r>
      <w:r w:rsidR="00BA4C9D" w:rsidRPr="003B3F79">
        <w:rPr>
          <w:iCs/>
          <w:szCs w:val="20"/>
        </w:rPr>
        <w:t>ell DTX/DRX configuration</w:t>
      </w:r>
      <w:r w:rsidR="00991B4C">
        <w:rPr>
          <w:iCs/>
          <w:szCs w:val="20"/>
        </w:rPr>
        <w:t>s</w:t>
      </w:r>
      <w:r w:rsidR="00BA4C9D" w:rsidRPr="003B3F79">
        <w:rPr>
          <w:iCs/>
          <w:szCs w:val="20"/>
        </w:rPr>
        <w:t xml:space="preserve"> </w:t>
      </w:r>
      <w:r w:rsidR="000534BC">
        <w:rPr>
          <w:iCs/>
          <w:szCs w:val="20"/>
        </w:rPr>
        <w:t xml:space="preserve">to be </w:t>
      </w:r>
      <w:r w:rsidR="005104AD">
        <w:rPr>
          <w:iCs/>
          <w:szCs w:val="20"/>
        </w:rPr>
        <w:t>utilised</w:t>
      </w:r>
      <w:r w:rsidR="0024258C">
        <w:rPr>
          <w:iCs/>
          <w:szCs w:val="20"/>
        </w:rPr>
        <w:t>.</w:t>
      </w:r>
      <w:r w:rsidR="005314F4">
        <w:rPr>
          <w:iCs/>
          <w:szCs w:val="20"/>
        </w:rPr>
        <w:t xml:space="preserve"> </w:t>
      </w:r>
      <w:r w:rsidR="006874F4">
        <w:rPr>
          <w:iCs/>
          <w:szCs w:val="20"/>
        </w:rPr>
        <w:t xml:space="preserve">As a result, the UE can use the activated </w:t>
      </w:r>
      <w:r w:rsidR="00715424">
        <w:rPr>
          <w:iCs/>
          <w:szCs w:val="20"/>
        </w:rPr>
        <w:t>c</w:t>
      </w:r>
      <w:r w:rsidR="006874F4">
        <w:rPr>
          <w:iCs/>
          <w:szCs w:val="20"/>
        </w:rPr>
        <w:t>ell DTX/DRX configuration for transmission/reception.</w:t>
      </w:r>
      <w:r w:rsidR="002F08AA">
        <w:rPr>
          <w:rFonts w:hint="eastAsia"/>
          <w:iCs/>
          <w:szCs w:val="20"/>
        </w:rPr>
        <w:t xml:space="preserve"> </w:t>
      </w:r>
      <w:r w:rsidR="005314F4">
        <w:rPr>
          <w:iCs/>
          <w:szCs w:val="20"/>
        </w:rPr>
        <w:t xml:space="preserve">While, if RAN2 </w:t>
      </w:r>
      <w:r w:rsidR="00B03BC1">
        <w:rPr>
          <w:iCs/>
          <w:szCs w:val="20"/>
        </w:rPr>
        <w:t>prefers</w:t>
      </w:r>
      <w:r w:rsidR="005314F4">
        <w:rPr>
          <w:iCs/>
          <w:szCs w:val="20"/>
        </w:rPr>
        <w:t xml:space="preserve"> the latter, </w:t>
      </w:r>
      <w:r w:rsidR="0046658B">
        <w:rPr>
          <w:iCs/>
          <w:szCs w:val="20"/>
        </w:rPr>
        <w:t xml:space="preserve">it means </w:t>
      </w:r>
      <w:r w:rsidR="00BF39A5">
        <w:rPr>
          <w:iCs/>
          <w:szCs w:val="20"/>
        </w:rPr>
        <w:t>separate</w:t>
      </w:r>
      <w:r w:rsidR="00BF39A5" w:rsidRPr="00BF39A5">
        <w:rPr>
          <w:iCs/>
          <w:szCs w:val="20"/>
        </w:rPr>
        <w:t xml:space="preserve"> </w:t>
      </w:r>
      <w:r w:rsidR="00BF39A5">
        <w:rPr>
          <w:iCs/>
          <w:szCs w:val="20"/>
        </w:rPr>
        <w:t xml:space="preserve">UE/network behaviour </w:t>
      </w:r>
      <w:r w:rsidR="0046658B">
        <w:rPr>
          <w:iCs/>
          <w:szCs w:val="20"/>
        </w:rPr>
        <w:t xml:space="preserve">is </w:t>
      </w:r>
      <w:r w:rsidR="00BF39A5">
        <w:rPr>
          <w:iCs/>
          <w:szCs w:val="20"/>
        </w:rPr>
        <w:t xml:space="preserve">expected </w:t>
      </w:r>
      <w:r w:rsidR="00E250D2">
        <w:rPr>
          <w:iCs/>
          <w:szCs w:val="20"/>
        </w:rPr>
        <w:t xml:space="preserve">within </w:t>
      </w:r>
      <w:r w:rsidR="00BF39A5">
        <w:rPr>
          <w:iCs/>
          <w:szCs w:val="20"/>
        </w:rPr>
        <w:t>different time duration</w:t>
      </w:r>
      <w:r w:rsidR="0046658B">
        <w:rPr>
          <w:iCs/>
          <w:szCs w:val="20"/>
        </w:rPr>
        <w:t>s</w:t>
      </w:r>
      <w:r w:rsidR="00BF39A5">
        <w:rPr>
          <w:iCs/>
          <w:szCs w:val="20"/>
        </w:rPr>
        <w:t>.</w:t>
      </w:r>
      <w:r w:rsidR="00B5171D">
        <w:rPr>
          <w:iCs/>
          <w:szCs w:val="20"/>
        </w:rPr>
        <w:t xml:space="preserve"> If separate UE/network behaviour</w:t>
      </w:r>
      <w:r w:rsidR="00D324F9">
        <w:rPr>
          <w:iCs/>
          <w:szCs w:val="20"/>
        </w:rPr>
        <w:t xml:space="preserve"> </w:t>
      </w:r>
      <w:r w:rsidR="009E38D7">
        <w:rPr>
          <w:iCs/>
          <w:szCs w:val="20"/>
        </w:rPr>
        <w:t xml:space="preserve">is assumed as </w:t>
      </w:r>
      <w:r w:rsidR="00407ED0">
        <w:rPr>
          <w:iCs/>
          <w:szCs w:val="20"/>
        </w:rPr>
        <w:t xml:space="preserve">a kind of </w:t>
      </w:r>
      <w:r w:rsidR="00F62BF9">
        <w:rPr>
          <w:iCs/>
          <w:szCs w:val="20"/>
        </w:rPr>
        <w:t>parameter</w:t>
      </w:r>
      <w:r w:rsidR="00407ED0">
        <w:rPr>
          <w:iCs/>
          <w:szCs w:val="20"/>
        </w:rPr>
        <w:t xml:space="preserve">, </w:t>
      </w:r>
      <w:r w:rsidR="000153B5">
        <w:rPr>
          <w:iCs/>
          <w:szCs w:val="20"/>
        </w:rPr>
        <w:t>this implementation can be classified</w:t>
      </w:r>
      <w:r w:rsidR="008B5E2F">
        <w:rPr>
          <w:iCs/>
          <w:szCs w:val="20"/>
        </w:rPr>
        <w:t xml:space="preserve"> as an a</w:t>
      </w:r>
      <w:r w:rsidR="00692C08">
        <w:rPr>
          <w:iCs/>
          <w:szCs w:val="20"/>
        </w:rPr>
        <w:t>pplication of</w:t>
      </w:r>
      <w:r w:rsidR="00EA5CD4">
        <w:rPr>
          <w:iCs/>
          <w:szCs w:val="20"/>
        </w:rPr>
        <w:t xml:space="preserve"> </w:t>
      </w:r>
      <w:r w:rsidR="000153B5" w:rsidRPr="003B3F79">
        <w:rPr>
          <w:iCs/>
          <w:szCs w:val="20"/>
        </w:rPr>
        <w:t xml:space="preserve">multiple </w:t>
      </w:r>
      <w:r w:rsidR="000153B5">
        <w:rPr>
          <w:iCs/>
          <w:szCs w:val="20"/>
        </w:rPr>
        <w:t>c</w:t>
      </w:r>
      <w:r w:rsidR="000153B5" w:rsidRPr="003B3F79">
        <w:rPr>
          <w:iCs/>
          <w:szCs w:val="20"/>
        </w:rPr>
        <w:t>ell DTX/DRX</w:t>
      </w:r>
      <w:r w:rsidR="00911204">
        <w:rPr>
          <w:iCs/>
          <w:szCs w:val="20"/>
        </w:rPr>
        <w:t>.</w:t>
      </w:r>
      <w:r w:rsidR="007947E7">
        <w:rPr>
          <w:iCs/>
          <w:szCs w:val="20"/>
        </w:rPr>
        <w:t xml:space="preserve"> In summary, we think </w:t>
      </w:r>
      <w:r w:rsidR="00FE513C">
        <w:rPr>
          <w:iCs/>
          <w:szCs w:val="20"/>
        </w:rPr>
        <w:t xml:space="preserve">it is necessary to introduce </w:t>
      </w:r>
      <w:r w:rsidR="005104AD">
        <w:rPr>
          <w:iCs/>
          <w:szCs w:val="20"/>
        </w:rPr>
        <w:t xml:space="preserve">multiple cell </w:t>
      </w:r>
      <w:r w:rsidR="007947E7">
        <w:rPr>
          <w:iCs/>
          <w:szCs w:val="20"/>
        </w:rPr>
        <w:t>DTX/DRX</w:t>
      </w:r>
      <w:r w:rsidR="009A2E49">
        <w:rPr>
          <w:iCs/>
          <w:szCs w:val="20"/>
        </w:rPr>
        <w:t>.</w:t>
      </w:r>
    </w:p>
    <w:p w14:paraId="5D67E760" w14:textId="4454C41E" w:rsidR="00CA5518" w:rsidRPr="008420CF" w:rsidRDefault="00CA5518" w:rsidP="00CA5518">
      <w:pPr>
        <w:pStyle w:val="Proposal"/>
      </w:pPr>
      <w:bookmarkStart w:id="8" w:name="_Toc127520100"/>
      <w:r>
        <w:rPr>
          <w:iCs/>
          <w:szCs w:val="20"/>
        </w:rPr>
        <w:t xml:space="preserve">RAN2 allows multiple </w:t>
      </w:r>
      <w:r w:rsidR="00715424">
        <w:rPr>
          <w:iCs/>
          <w:szCs w:val="20"/>
        </w:rPr>
        <w:t>c</w:t>
      </w:r>
      <w:r>
        <w:rPr>
          <w:iCs/>
          <w:szCs w:val="20"/>
        </w:rPr>
        <w:t>ell DTX/DRX configuration</w:t>
      </w:r>
      <w:r w:rsidR="0046702C">
        <w:rPr>
          <w:iCs/>
          <w:szCs w:val="20"/>
        </w:rPr>
        <w:t>s</w:t>
      </w:r>
      <w:r>
        <w:rPr>
          <w:iCs/>
          <w:szCs w:val="20"/>
        </w:rPr>
        <w:t xml:space="preserve"> in RRC.</w:t>
      </w:r>
      <w:bookmarkEnd w:id="8"/>
      <w:r>
        <w:rPr>
          <w:iCs/>
          <w:szCs w:val="20"/>
        </w:rPr>
        <w:t xml:space="preserve"> </w:t>
      </w:r>
    </w:p>
    <w:p w14:paraId="7F0E57B3" w14:textId="7FFC34BE" w:rsidR="008420CF" w:rsidRPr="00CA5518" w:rsidRDefault="008420CF" w:rsidP="00CA5518">
      <w:pPr>
        <w:pStyle w:val="Proposal"/>
      </w:pPr>
      <w:bookmarkStart w:id="9" w:name="_Toc127520101"/>
      <w:r>
        <w:t xml:space="preserve">If multiple </w:t>
      </w:r>
      <w:r w:rsidR="00715424">
        <w:t>c</w:t>
      </w:r>
      <w:r>
        <w:t xml:space="preserve">ell DTX/DRX is supported, the index of </w:t>
      </w:r>
      <w:r w:rsidR="00715424">
        <w:t>c</w:t>
      </w:r>
      <w:r>
        <w:t>ell DTX/DRX configuration is configured per these configurations.</w:t>
      </w:r>
      <w:bookmarkEnd w:id="9"/>
      <w:r>
        <w:t xml:space="preserve"> </w:t>
      </w:r>
    </w:p>
    <w:p w14:paraId="2FEEA79A" w14:textId="1EC9F1B2" w:rsidR="00CA5518" w:rsidRPr="00EE12FB" w:rsidRDefault="00CA5518" w:rsidP="00CA5518">
      <w:pPr>
        <w:pStyle w:val="Proposal"/>
      </w:pPr>
      <w:bookmarkStart w:id="10" w:name="_Toc127520102"/>
      <w:r>
        <w:rPr>
          <w:iCs/>
          <w:szCs w:val="20"/>
        </w:rPr>
        <w:t xml:space="preserve">L1/L2 signalling is used to activate/deactivate one of </w:t>
      </w:r>
      <w:r w:rsidR="00715424">
        <w:rPr>
          <w:iCs/>
          <w:szCs w:val="20"/>
        </w:rPr>
        <w:t>c</w:t>
      </w:r>
      <w:r>
        <w:rPr>
          <w:iCs/>
          <w:szCs w:val="20"/>
        </w:rPr>
        <w:t>ell DTX/DRX configurations</w:t>
      </w:r>
      <w:r w:rsidR="008420CF">
        <w:rPr>
          <w:iCs/>
          <w:szCs w:val="20"/>
        </w:rPr>
        <w:t>.</w:t>
      </w:r>
      <w:bookmarkEnd w:id="10"/>
      <w:r w:rsidR="008420CF">
        <w:rPr>
          <w:iCs/>
          <w:szCs w:val="20"/>
        </w:rPr>
        <w:t xml:space="preserve"> </w:t>
      </w:r>
    </w:p>
    <w:p w14:paraId="5E9CABB5" w14:textId="3B7434EB" w:rsidR="00EA2A68" w:rsidRPr="008525A2" w:rsidRDefault="00EA2A68" w:rsidP="00557BF3">
      <w:pPr>
        <w:pStyle w:val="afb"/>
        <w:rPr>
          <w:iCs/>
          <w:szCs w:val="20"/>
        </w:rPr>
      </w:pPr>
    </w:p>
    <w:p w14:paraId="52BC1BB0" w14:textId="592E3234" w:rsidR="00D35E77" w:rsidRDefault="0099478F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Regarding </w:t>
      </w:r>
      <w:r w:rsidR="00D35E77">
        <w:rPr>
          <w:iCs/>
          <w:szCs w:val="20"/>
        </w:rPr>
        <w:t>the UE’s behaviour</w:t>
      </w:r>
      <w:r w:rsidR="005912F6">
        <w:rPr>
          <w:iCs/>
          <w:szCs w:val="20"/>
        </w:rPr>
        <w:t>/impact</w:t>
      </w:r>
      <w:r w:rsidR="00D35E77">
        <w:rPr>
          <w:iCs/>
          <w:szCs w:val="20"/>
        </w:rPr>
        <w:t xml:space="preserve"> on </w:t>
      </w:r>
      <w:r w:rsidR="00873C9A">
        <w:rPr>
          <w:iCs/>
          <w:szCs w:val="20"/>
        </w:rPr>
        <w:t>c</w:t>
      </w:r>
      <w:r w:rsidR="00D35E77">
        <w:rPr>
          <w:iCs/>
          <w:szCs w:val="20"/>
        </w:rPr>
        <w:t>ell</w:t>
      </w:r>
      <w:r w:rsidR="00D35E77" w:rsidRPr="008D1206">
        <w:rPr>
          <w:iCs/>
          <w:szCs w:val="20"/>
        </w:rPr>
        <w:t xml:space="preserve"> DTX/DRX</w:t>
      </w:r>
      <w:r w:rsidR="00D35E77">
        <w:rPr>
          <w:iCs/>
          <w:szCs w:val="20"/>
        </w:rPr>
        <w:t xml:space="preserve">, </w:t>
      </w:r>
      <w:r w:rsidR="005912F6">
        <w:rPr>
          <w:iCs/>
          <w:szCs w:val="20"/>
        </w:rPr>
        <w:t>RAN2 assumes the following possible options.</w:t>
      </w:r>
    </w:p>
    <w:p w14:paraId="3A783706" w14:textId="77777777" w:rsidR="00366831" w:rsidRPr="000E3313" w:rsidRDefault="00366831" w:rsidP="00366831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t xml:space="preserve">Example 1: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data traffic and reference signal during Cell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</w:p>
    <w:p w14:paraId="30E3A9F0" w14:textId="77777777" w:rsidR="00366831" w:rsidRPr="000E3313" w:rsidRDefault="00366831" w:rsidP="00366831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t xml:space="preserve">Example 2: </w:t>
      </w:r>
      <w:proofErr w:type="spellStart"/>
      <w:r w:rsidRPr="000E3313">
        <w:t>gNB</w:t>
      </w:r>
      <w:proofErr w:type="spellEnd"/>
      <w:r w:rsidRPr="000E3313">
        <w:t xml:space="preserve"> is expected to turn off its transmission</w:t>
      </w:r>
      <w:r>
        <w:t>/</w:t>
      </w:r>
      <w:r w:rsidRPr="000E3313">
        <w:t>reception only for data traffic during Cell DTX</w:t>
      </w:r>
      <w:r>
        <w:t>/</w:t>
      </w:r>
      <w:r w:rsidRPr="000E3313">
        <w:t xml:space="preserve">DRX </w:t>
      </w:r>
      <w:r>
        <w:t>non-active periods</w:t>
      </w:r>
      <w:r w:rsidRPr="000E3313">
        <w:t> (i.e.</w:t>
      </w:r>
      <w:r>
        <w:t>,</w:t>
      </w:r>
      <w:r w:rsidRPr="000E3313">
        <w:t xml:space="preserve"> </w:t>
      </w:r>
      <w:proofErr w:type="spellStart"/>
      <w:r w:rsidRPr="000E3313">
        <w:t>gNB</w:t>
      </w:r>
      <w:proofErr w:type="spellEnd"/>
      <w:r w:rsidRPr="000E3313">
        <w:t xml:space="preserve"> will still transmit</w:t>
      </w:r>
      <w:r>
        <w:t>/</w:t>
      </w:r>
      <w:r w:rsidRPr="000E3313">
        <w:t>receive reference signals)</w:t>
      </w:r>
    </w:p>
    <w:p w14:paraId="28FB1DFA" w14:textId="77777777" w:rsidR="00366831" w:rsidRPr="000E3313" w:rsidRDefault="00366831" w:rsidP="00366831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t xml:space="preserve">Example 3: </w:t>
      </w:r>
      <w:proofErr w:type="spellStart"/>
      <w:r w:rsidRPr="000E3313">
        <w:t>gNB</w:t>
      </w:r>
      <w:proofErr w:type="spellEnd"/>
      <w:r w:rsidRPr="000E3313">
        <w:t xml:space="preserve"> is expected to turn off its dynamic </w:t>
      </w:r>
      <w:r>
        <w:t xml:space="preserve">data </w:t>
      </w:r>
      <w:r w:rsidRPr="000E3313">
        <w:t>transmission</w:t>
      </w:r>
      <w:r>
        <w:t>/</w:t>
      </w:r>
      <w:r w:rsidRPr="000E3313">
        <w:t>reception during Cell DTX</w:t>
      </w:r>
      <w:r>
        <w:t>/</w:t>
      </w:r>
      <w:r w:rsidRPr="000E3313">
        <w:t xml:space="preserve">DRX </w:t>
      </w:r>
      <w:r>
        <w:t>non-active periods</w:t>
      </w:r>
      <w:r w:rsidRPr="000E3313">
        <w:t> (i.e.</w:t>
      </w:r>
      <w:r>
        <w:t>,</w:t>
      </w:r>
      <w:r w:rsidRPr="000E3313">
        <w:t xml:space="preserve"> </w:t>
      </w:r>
      <w:proofErr w:type="spellStart"/>
      <w:r w:rsidRPr="000E3313">
        <w:t>gNB</w:t>
      </w:r>
      <w:proofErr w:type="spellEnd"/>
      <w:r w:rsidRPr="000E3313">
        <w:t xml:space="preserve"> is expected to still perform transmission</w:t>
      </w:r>
      <w:r>
        <w:t>/</w:t>
      </w:r>
      <w:r w:rsidRPr="000E3313">
        <w:t>reception</w:t>
      </w:r>
      <w:r>
        <w:t xml:space="preserve"> in periodic resources</w:t>
      </w:r>
      <w:r w:rsidRPr="000E3313">
        <w:t>, including SPS, CG-PUSCH, SR, RACH, and SRS).</w:t>
      </w:r>
    </w:p>
    <w:p w14:paraId="44B9C5BA" w14:textId="77777777" w:rsidR="00366831" w:rsidRPr="000E3313" w:rsidRDefault="00366831" w:rsidP="00366831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t xml:space="preserve">Example 4: </w:t>
      </w:r>
      <w:proofErr w:type="spellStart"/>
      <w:r w:rsidRPr="000E3313">
        <w:t>gNB</w:t>
      </w:r>
      <w:proofErr w:type="spellEnd"/>
      <w:r w:rsidRPr="000E3313">
        <w:t xml:space="preserve"> is expected to only transmit reference signals (e.g.</w:t>
      </w:r>
      <w:r>
        <w:t>,</w:t>
      </w:r>
      <w:r w:rsidRPr="000E3313">
        <w:t xml:space="preserve"> CSI-RS for measurement).</w:t>
      </w:r>
    </w:p>
    <w:p w14:paraId="6B405511" w14:textId="182F7CE2" w:rsidR="008458F7" w:rsidRDefault="0057139E" w:rsidP="007D3AFE">
      <w:pPr>
        <w:pStyle w:val="afb"/>
        <w:rPr>
          <w:iCs/>
          <w:szCs w:val="20"/>
        </w:rPr>
      </w:pPr>
      <w:r>
        <w:rPr>
          <w:iCs/>
          <w:szCs w:val="20"/>
        </w:rPr>
        <w:t xml:space="preserve">In our view, the above examples </w:t>
      </w:r>
      <w:r w:rsidR="008458F7">
        <w:rPr>
          <w:iCs/>
          <w:szCs w:val="20"/>
        </w:rPr>
        <w:t>may impact both IDLE/INACTIVE and CONNECTED UE</w:t>
      </w:r>
      <w:r w:rsidR="00E250D2">
        <w:rPr>
          <w:iCs/>
          <w:szCs w:val="20"/>
        </w:rPr>
        <w:t>s</w:t>
      </w:r>
      <w:r w:rsidR="008458F7">
        <w:rPr>
          <w:iCs/>
          <w:szCs w:val="20"/>
        </w:rPr>
        <w:t>, which does not align with the latest WI requirement, i.e.</w:t>
      </w:r>
    </w:p>
    <w:p w14:paraId="3D36E2C7" w14:textId="77777777" w:rsidR="008458F7" w:rsidRPr="00347FE8" w:rsidRDefault="008458F7" w:rsidP="008458F7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>Note: No change for SSB transmission due to cell DTX/DRX.</w:t>
      </w:r>
    </w:p>
    <w:p w14:paraId="7DA6B678" w14:textId="77777777" w:rsidR="008458F7" w:rsidRPr="00347FE8" w:rsidRDefault="008458F7" w:rsidP="008458F7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 xml:space="preserve">Note: The impact to IDLE/INACTIVE UEs due to the above enhancement should be </w:t>
      </w:r>
      <w:r w:rsidRPr="00D2416E">
        <w:rPr>
          <w:bCs/>
          <w:lang w:val="en-US"/>
        </w:rPr>
        <w:t>avoided</w:t>
      </w:r>
      <w:r w:rsidRPr="00347FE8">
        <w:rPr>
          <w:bCs/>
          <w:lang w:val="en-US"/>
        </w:rPr>
        <w:t>.</w:t>
      </w:r>
    </w:p>
    <w:p w14:paraId="5C688405" w14:textId="35636DAB" w:rsidR="008458F7" w:rsidRDefault="008458F7" w:rsidP="007D3AFE">
      <w:pPr>
        <w:pStyle w:val="afb"/>
        <w:rPr>
          <w:bCs/>
          <w:lang w:val="en-US"/>
        </w:rPr>
      </w:pPr>
      <w:bookmarkStart w:id="11" w:name="OLE_LINK2"/>
      <w:bookmarkStart w:id="12" w:name="OLE_LINK3"/>
      <w:r>
        <w:rPr>
          <w:iCs/>
          <w:szCs w:val="20"/>
          <w:lang w:val="en-US"/>
        </w:rPr>
        <w:t xml:space="preserve">Thus, we would like to </w:t>
      </w:r>
      <w:r>
        <w:rPr>
          <w:bCs/>
          <w:lang w:val="en-US"/>
        </w:rPr>
        <w:t>re-model those possible options</w:t>
      </w:r>
      <w:r w:rsidR="005C11F0">
        <w:rPr>
          <w:bCs/>
          <w:lang w:val="en-US"/>
        </w:rPr>
        <w:t xml:space="preserve"> </w:t>
      </w:r>
      <w:r>
        <w:rPr>
          <w:bCs/>
          <w:lang w:val="en-US"/>
        </w:rPr>
        <w:t>as below</w:t>
      </w:r>
      <w:r w:rsidR="001A611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5C11F0">
        <w:rPr>
          <w:bCs/>
          <w:lang w:val="en-US"/>
        </w:rPr>
        <w:t xml:space="preserve">to </w:t>
      </w:r>
      <w:r w:rsidR="001A6117">
        <w:rPr>
          <w:bCs/>
          <w:lang w:val="en-US"/>
        </w:rPr>
        <w:t xml:space="preserve">cover all </w:t>
      </w:r>
      <w:r w:rsidR="00A83EF4">
        <w:rPr>
          <w:bCs/>
          <w:lang w:val="en-US"/>
        </w:rPr>
        <w:t xml:space="preserve">types of </w:t>
      </w:r>
      <w:r w:rsidR="001A6117">
        <w:rPr>
          <w:bCs/>
          <w:lang w:val="en-US"/>
        </w:rPr>
        <w:t xml:space="preserve">transmission/reception in the current NR system, and </w:t>
      </w:r>
      <w:r>
        <w:rPr>
          <w:bCs/>
          <w:lang w:val="en-US"/>
        </w:rPr>
        <w:t>also reflect the RAN2’s intention on the original 4 examples</w:t>
      </w:r>
      <w:r w:rsidR="001A6117">
        <w:rPr>
          <w:bCs/>
          <w:lang w:val="en-US"/>
        </w:rPr>
        <w:t>.</w:t>
      </w:r>
    </w:p>
    <w:bookmarkEnd w:id="11"/>
    <w:bookmarkEnd w:id="12"/>
    <w:p w14:paraId="02C8B2F0" w14:textId="44EF5A52" w:rsidR="001A6117" w:rsidRPr="000E3313" w:rsidRDefault="001A6117" w:rsidP="001A6117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lastRenderedPageBreak/>
        <w:t xml:space="preserve">Example </w:t>
      </w:r>
      <w:r>
        <w:t>0</w:t>
      </w:r>
      <w:r w:rsidRPr="000E3313">
        <w:t xml:space="preserve">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</w:t>
      </w:r>
      <w:r>
        <w:rPr>
          <w:rFonts w:hint="eastAsia"/>
        </w:rPr>
        <w:t>common</w:t>
      </w:r>
      <w:r>
        <w:t xml:space="preserve"> channel/signal, UE-specific channel (e.g. DG, SPS/CG) and UE-specific signal (e.g. SRS, CSI-RS, PUCCH)</w:t>
      </w:r>
      <w:r w:rsidRPr="000E3313">
        <w:t xml:space="preserve"> during </w:t>
      </w:r>
      <w:r w:rsidR="00B533CE">
        <w:t>c</w:t>
      </w:r>
      <w:r w:rsidRPr="000E3313">
        <w:t>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</w:p>
    <w:p w14:paraId="688561C6" w14:textId="26ECF4C9" w:rsidR="001A6117" w:rsidRPr="000E3313" w:rsidRDefault="001A6117" w:rsidP="001A6117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t xml:space="preserve">Example </w:t>
      </w:r>
      <w:r>
        <w:t>1</w:t>
      </w:r>
      <w:r w:rsidRPr="000E3313">
        <w:t xml:space="preserve">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</w:t>
      </w:r>
      <w:r>
        <w:t>UE-specific channel (e.g. DG, SPS/CG) and UE-specific signal (e.g. SRS, CSI-RS, PUCCH)</w:t>
      </w:r>
      <w:r w:rsidRPr="000E3313">
        <w:t xml:space="preserve"> during </w:t>
      </w:r>
      <w:r w:rsidR="00B533CE">
        <w:t>c</w:t>
      </w:r>
      <w:r w:rsidRPr="000E3313">
        <w:t>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</w:p>
    <w:p w14:paraId="6004D8CC" w14:textId="6650BB06" w:rsidR="001A6117" w:rsidRDefault="001A6117" w:rsidP="001A6117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t xml:space="preserve">Example </w:t>
      </w:r>
      <w:r>
        <w:t>2</w:t>
      </w:r>
      <w:r w:rsidRPr="000E3313">
        <w:t xml:space="preserve">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</w:t>
      </w:r>
      <w:r>
        <w:t>UE-specific channel (e.g. DG, SPS/CG)</w:t>
      </w:r>
      <w:r w:rsidRPr="000E3313">
        <w:t xml:space="preserve"> during </w:t>
      </w:r>
      <w:r w:rsidR="00B533CE">
        <w:t>c</w:t>
      </w:r>
      <w:r w:rsidRPr="000E3313">
        <w:t>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</w:p>
    <w:p w14:paraId="34FE0238" w14:textId="70DE0361" w:rsidR="001A6117" w:rsidRPr="000E3313" w:rsidRDefault="001A6117" w:rsidP="001A6117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 w:rsidRPr="000E3313">
        <w:t xml:space="preserve">Example </w:t>
      </w:r>
      <w:r>
        <w:t>3</w:t>
      </w:r>
      <w:r w:rsidRPr="000E3313">
        <w:t xml:space="preserve">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</w:t>
      </w:r>
      <w:r>
        <w:t>UE-specific channel (e.g. DG)</w:t>
      </w:r>
      <w:r w:rsidRPr="000E3313">
        <w:t> </w:t>
      </w:r>
      <w:r>
        <w:t xml:space="preserve">for dynamic transmission </w:t>
      </w:r>
      <w:r w:rsidRPr="000E3313">
        <w:t xml:space="preserve">during </w:t>
      </w:r>
      <w:r w:rsidR="00B533CE">
        <w:t>c</w:t>
      </w:r>
      <w:r w:rsidRPr="000E3313">
        <w:t>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</w:p>
    <w:p w14:paraId="2A0E17D9" w14:textId="473004DF" w:rsidR="00334B19" w:rsidRDefault="001A6117" w:rsidP="001A6117">
      <w:pPr>
        <w:pStyle w:val="afb"/>
        <w:rPr>
          <w:bCs/>
          <w:lang w:val="en-US"/>
        </w:rPr>
      </w:pPr>
      <w:r>
        <w:rPr>
          <w:iCs/>
          <w:szCs w:val="20"/>
        </w:rPr>
        <w:t xml:space="preserve">Example 0 is a baseline scenario for network energy saving and has maximum energy saving gains since all common and UE-specific channels/signals are not allowed. However, it does not match the WI requirement, i.e. </w:t>
      </w:r>
      <w:r w:rsidR="00DD3169">
        <w:rPr>
          <w:bCs/>
          <w:lang w:val="en-US"/>
        </w:rPr>
        <w:t>at least SSB/SIB</w:t>
      </w:r>
      <w:r w:rsidR="00A375BB">
        <w:rPr>
          <w:bCs/>
          <w:lang w:val="en-US"/>
        </w:rPr>
        <w:t>s</w:t>
      </w:r>
      <w:r w:rsidR="00DD3169">
        <w:rPr>
          <w:bCs/>
          <w:lang w:val="en-US"/>
        </w:rPr>
        <w:t xml:space="preserve"> transmission should be kept as it was. </w:t>
      </w:r>
      <w:r>
        <w:rPr>
          <w:bCs/>
          <w:lang w:val="en-US"/>
        </w:rPr>
        <w:t xml:space="preserve">Thus, we propose RAN2 </w:t>
      </w:r>
      <w:r w:rsidR="00224670">
        <w:rPr>
          <w:bCs/>
          <w:lang w:val="en-US"/>
        </w:rPr>
        <w:t>takes</w:t>
      </w:r>
      <w:r>
        <w:rPr>
          <w:bCs/>
          <w:lang w:val="en-US"/>
        </w:rPr>
        <w:t xml:space="preserve"> the </w:t>
      </w:r>
      <w:r w:rsidR="007B468F">
        <w:rPr>
          <w:bCs/>
          <w:lang w:val="en-US"/>
        </w:rPr>
        <w:t>re-modelled</w:t>
      </w:r>
      <w:r w:rsidR="00224670">
        <w:rPr>
          <w:bCs/>
          <w:lang w:val="en-US"/>
        </w:rPr>
        <w:t xml:space="preserve"> </w:t>
      </w:r>
      <w:r>
        <w:rPr>
          <w:bCs/>
          <w:lang w:val="en-US"/>
        </w:rPr>
        <w:t>Example 1,2</w:t>
      </w:r>
      <w:r w:rsidR="00224670">
        <w:rPr>
          <w:bCs/>
          <w:lang w:val="en-US"/>
        </w:rPr>
        <w:t xml:space="preserve"> and </w:t>
      </w:r>
      <w:r>
        <w:rPr>
          <w:bCs/>
          <w:lang w:val="en-US"/>
        </w:rPr>
        <w:t>3</w:t>
      </w:r>
      <w:r w:rsidR="00224670">
        <w:rPr>
          <w:bCs/>
          <w:lang w:val="en-US"/>
        </w:rPr>
        <w:t xml:space="preserve"> as potential </w:t>
      </w:r>
      <w:r w:rsidR="00224670">
        <w:rPr>
          <w:iCs/>
          <w:szCs w:val="20"/>
        </w:rPr>
        <w:t>UE’s behaviours/impacts on cell</w:t>
      </w:r>
      <w:r w:rsidR="00224670" w:rsidRPr="008D1206">
        <w:rPr>
          <w:iCs/>
          <w:szCs w:val="20"/>
        </w:rPr>
        <w:t xml:space="preserve"> DTX/DRX</w:t>
      </w:r>
      <w:r w:rsidR="00224670">
        <w:rPr>
          <w:iCs/>
          <w:szCs w:val="20"/>
        </w:rPr>
        <w:t>.</w:t>
      </w:r>
    </w:p>
    <w:p w14:paraId="7897E2B8" w14:textId="595B96CA" w:rsidR="00695E1D" w:rsidRPr="00695E1D" w:rsidRDefault="00BA19F4" w:rsidP="00695E1D">
      <w:pPr>
        <w:pStyle w:val="Proposal"/>
        <w:rPr>
          <w:iCs/>
          <w:szCs w:val="20"/>
        </w:rPr>
      </w:pPr>
      <w:bookmarkStart w:id="13" w:name="_Toc127520103"/>
      <w:r>
        <w:rPr>
          <w:szCs w:val="28"/>
        </w:rPr>
        <w:t xml:space="preserve">The </w:t>
      </w:r>
      <w:proofErr w:type="spellStart"/>
      <w:r>
        <w:rPr>
          <w:szCs w:val="28"/>
        </w:rPr>
        <w:t>gNB</w:t>
      </w:r>
      <w:proofErr w:type="spellEnd"/>
      <w:r>
        <w:rPr>
          <w:szCs w:val="28"/>
        </w:rPr>
        <w:t xml:space="preserve"> is not expected to turn off transmission and reception for common channels/signals during </w:t>
      </w:r>
      <w:r w:rsidRPr="00A244E6">
        <w:rPr>
          <w:szCs w:val="28"/>
        </w:rPr>
        <w:t>non-active periods</w:t>
      </w:r>
      <w:r>
        <w:rPr>
          <w:iCs/>
          <w:szCs w:val="20"/>
        </w:rPr>
        <w:t xml:space="preserve">, i.e. </w:t>
      </w:r>
      <w:r w:rsidR="00695E1D">
        <w:rPr>
          <w:iCs/>
          <w:szCs w:val="20"/>
        </w:rPr>
        <w:t xml:space="preserve">the transmission/reception of </w:t>
      </w:r>
      <w:r w:rsidR="00695E1D">
        <w:rPr>
          <w:rFonts w:hint="eastAsia"/>
          <w:iCs/>
          <w:szCs w:val="20"/>
        </w:rPr>
        <w:t>RACH,</w:t>
      </w:r>
      <w:r w:rsidR="00695E1D">
        <w:rPr>
          <w:iCs/>
          <w:szCs w:val="20"/>
        </w:rPr>
        <w:t xml:space="preserve"> SSB and SIBs </w:t>
      </w:r>
      <w:r>
        <w:rPr>
          <w:iCs/>
          <w:szCs w:val="20"/>
        </w:rPr>
        <w:t>keeps</w:t>
      </w:r>
      <w:r w:rsidR="00695E1D">
        <w:rPr>
          <w:iCs/>
          <w:szCs w:val="20"/>
        </w:rPr>
        <w:t xml:space="preserve"> as it </w:t>
      </w:r>
      <w:r>
        <w:rPr>
          <w:iCs/>
          <w:szCs w:val="20"/>
        </w:rPr>
        <w:t>is</w:t>
      </w:r>
      <w:r w:rsidR="00695E1D" w:rsidRPr="00695E1D">
        <w:rPr>
          <w:iCs/>
          <w:szCs w:val="20"/>
        </w:rPr>
        <w:t xml:space="preserve"> during cell DTX/DRX non-active periods.</w:t>
      </w:r>
      <w:bookmarkEnd w:id="13"/>
    </w:p>
    <w:p w14:paraId="40C0DB0D" w14:textId="576ED8D1" w:rsidR="006E1C98" w:rsidRDefault="006E1C98" w:rsidP="006E1C98">
      <w:pPr>
        <w:pStyle w:val="Proposal"/>
        <w:rPr>
          <w:iCs/>
          <w:szCs w:val="20"/>
        </w:rPr>
      </w:pPr>
      <w:bookmarkStart w:id="14" w:name="_Toc127520104"/>
      <w:r>
        <w:rPr>
          <w:iCs/>
          <w:szCs w:val="20"/>
        </w:rPr>
        <w:t xml:space="preserve">RAN2 confirms the following as the possible options on UE/network behaviour </w:t>
      </w:r>
      <w:r w:rsidR="00CE5FD9">
        <w:rPr>
          <w:iCs/>
          <w:szCs w:val="20"/>
        </w:rPr>
        <w:t>during cell DTX/DRX non-active periods.</w:t>
      </w:r>
      <w:bookmarkEnd w:id="14"/>
    </w:p>
    <w:p w14:paraId="39078AD9" w14:textId="7B508118" w:rsidR="003A73A5" w:rsidRPr="000E3313" w:rsidRDefault="003A73A5" w:rsidP="003A73A5">
      <w:pPr>
        <w:pStyle w:val="Proposal"/>
        <w:numPr>
          <w:ilvl w:val="4"/>
          <w:numId w:val="30"/>
        </w:numPr>
      </w:pPr>
      <w:bookmarkStart w:id="15" w:name="_Toc127520105"/>
      <w:r w:rsidRPr="000E3313">
        <w:t xml:space="preserve">Example </w:t>
      </w:r>
      <w:r>
        <w:t>1</w:t>
      </w:r>
      <w:r w:rsidRPr="000E3313">
        <w:t xml:space="preserve">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</w:t>
      </w:r>
      <w:r>
        <w:t>UE-specific channel (e.g. DG, SPS/CG) and UE-specific signal (e.g. SRS, CSI-RS, PUCCH)</w:t>
      </w:r>
      <w:r w:rsidRPr="000E3313">
        <w:t xml:space="preserve"> during </w:t>
      </w:r>
      <w:r w:rsidR="006012A1">
        <w:t>c</w:t>
      </w:r>
      <w:r w:rsidRPr="000E3313">
        <w:t>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  <w:bookmarkEnd w:id="15"/>
    </w:p>
    <w:p w14:paraId="4778AF22" w14:textId="645CB162" w:rsidR="003A73A5" w:rsidRDefault="003A73A5" w:rsidP="003A73A5">
      <w:pPr>
        <w:pStyle w:val="Proposal"/>
        <w:numPr>
          <w:ilvl w:val="4"/>
          <w:numId w:val="30"/>
        </w:numPr>
      </w:pPr>
      <w:bookmarkStart w:id="16" w:name="_Toc127520106"/>
      <w:r w:rsidRPr="000E3313">
        <w:t xml:space="preserve">Example </w:t>
      </w:r>
      <w:r>
        <w:t>2</w:t>
      </w:r>
      <w:r w:rsidRPr="000E3313">
        <w:t xml:space="preserve">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</w:t>
      </w:r>
      <w:r>
        <w:t>UE-specific channel (e.g. DG, SPS/CG)</w:t>
      </w:r>
      <w:r w:rsidRPr="000E3313">
        <w:t xml:space="preserve"> during </w:t>
      </w:r>
      <w:r w:rsidR="006012A1">
        <w:t>c</w:t>
      </w:r>
      <w:r w:rsidRPr="000E3313">
        <w:t>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  <w:bookmarkEnd w:id="16"/>
    </w:p>
    <w:p w14:paraId="6863C34C" w14:textId="57190581" w:rsidR="00DB2F24" w:rsidRPr="000E3313" w:rsidRDefault="00DB2F24" w:rsidP="00DB2F24">
      <w:pPr>
        <w:pStyle w:val="Proposal"/>
        <w:numPr>
          <w:ilvl w:val="4"/>
          <w:numId w:val="30"/>
        </w:numPr>
      </w:pPr>
      <w:bookmarkStart w:id="17" w:name="_Toc127520107"/>
      <w:r w:rsidRPr="000E3313">
        <w:t xml:space="preserve">Example </w:t>
      </w:r>
      <w:r>
        <w:t>3</w:t>
      </w:r>
      <w:r w:rsidRPr="000E3313">
        <w:t xml:space="preserve">: </w:t>
      </w:r>
      <w:proofErr w:type="spellStart"/>
      <w:r w:rsidRPr="000E3313">
        <w:t>gNB</w:t>
      </w:r>
      <w:proofErr w:type="spellEnd"/>
      <w:r w:rsidRPr="000E3313">
        <w:t xml:space="preserve"> is expected to turn off all transmission and reception for </w:t>
      </w:r>
      <w:r>
        <w:t>UE-specific channel (e.g. DG)</w:t>
      </w:r>
      <w:r w:rsidRPr="000E3313">
        <w:t> </w:t>
      </w:r>
      <w:r>
        <w:t xml:space="preserve">for dynamic transmission </w:t>
      </w:r>
      <w:r w:rsidRPr="000E3313">
        <w:t xml:space="preserve">during </w:t>
      </w:r>
      <w:r w:rsidR="006012A1">
        <w:t>c</w:t>
      </w:r>
      <w:r w:rsidRPr="000E3313">
        <w:t>ell DTX</w:t>
      </w:r>
      <w:r>
        <w:t>/</w:t>
      </w:r>
      <w:r w:rsidRPr="000E3313">
        <w:t xml:space="preserve">DRX </w:t>
      </w:r>
      <w:r>
        <w:t>non-active periods</w:t>
      </w:r>
      <w:r w:rsidRPr="000E3313">
        <w:t>.</w:t>
      </w:r>
      <w:bookmarkEnd w:id="17"/>
    </w:p>
    <w:p w14:paraId="0D7C0C26" w14:textId="3D60CBD3" w:rsidR="00EB5A66" w:rsidRDefault="00EB5A66" w:rsidP="007D3AFE">
      <w:pPr>
        <w:pStyle w:val="afb"/>
        <w:rPr>
          <w:bCs/>
        </w:rPr>
      </w:pPr>
    </w:p>
    <w:p w14:paraId="4578389E" w14:textId="2EBAC280" w:rsidR="00BF1503" w:rsidRDefault="005D04A5" w:rsidP="007D3AFE">
      <w:pPr>
        <w:pStyle w:val="afb"/>
        <w:rPr>
          <w:bCs/>
        </w:rPr>
      </w:pPr>
      <w:r>
        <w:rPr>
          <w:bCs/>
        </w:rPr>
        <w:t xml:space="preserve">In the SI phase, </w:t>
      </w:r>
      <w:r w:rsidR="00887FC4">
        <w:rPr>
          <w:bCs/>
        </w:rPr>
        <w:t>companies have confirmed</w:t>
      </w:r>
      <w:r>
        <w:rPr>
          <w:bCs/>
        </w:rPr>
        <w:t xml:space="preserve"> </w:t>
      </w:r>
      <w:r w:rsidR="00887FC4">
        <w:rPr>
          <w:bCs/>
        </w:rPr>
        <w:t xml:space="preserve">the </w:t>
      </w:r>
      <w:r>
        <w:rPr>
          <w:bCs/>
        </w:rPr>
        <w:t>benefit to</w:t>
      </w:r>
      <w:r w:rsidRPr="00E97819">
        <w:rPr>
          <w:lang w:val="en-US"/>
        </w:rPr>
        <w:t xml:space="preserve"> align UE DRX with </w:t>
      </w:r>
      <w:r w:rsidR="00D9609C">
        <w:rPr>
          <w:lang w:val="en-US"/>
        </w:rPr>
        <w:t>c</w:t>
      </w:r>
      <w:r w:rsidRPr="00E97819">
        <w:rPr>
          <w:lang w:val="en-US"/>
        </w:rPr>
        <w:t>ell DTX and DRX alignment among multiple UEs.</w:t>
      </w:r>
      <w:r w:rsidR="00966A14">
        <w:rPr>
          <w:lang w:val="en-US"/>
        </w:rPr>
        <w:t xml:space="preserve"> On </w:t>
      </w:r>
      <w:r w:rsidR="00966A14" w:rsidRPr="00E97819">
        <w:rPr>
          <w:lang w:val="en-US"/>
        </w:rPr>
        <w:t>DRX alignment among multiple UEs</w:t>
      </w:r>
      <w:r w:rsidR="008C7405">
        <w:rPr>
          <w:lang w:val="en-US"/>
        </w:rPr>
        <w:t xml:space="preserve"> </w:t>
      </w:r>
      <w:r w:rsidR="0071082B">
        <w:rPr>
          <w:lang w:val="en-US"/>
        </w:rPr>
        <w:t>(at least for the parameters related to the UE-specific DRX configuration)</w:t>
      </w:r>
      <w:r w:rsidR="00966A14">
        <w:rPr>
          <w:lang w:val="en-US"/>
        </w:rPr>
        <w:t xml:space="preserve">, we understand it can be implemented by the </w:t>
      </w:r>
      <w:proofErr w:type="spellStart"/>
      <w:r w:rsidR="00966A14">
        <w:rPr>
          <w:lang w:val="en-US"/>
        </w:rPr>
        <w:t>gNB</w:t>
      </w:r>
      <w:proofErr w:type="spellEnd"/>
      <w:r w:rsidR="00966A14">
        <w:rPr>
          <w:lang w:val="en-US"/>
        </w:rPr>
        <w:t xml:space="preserve"> configuration, </w:t>
      </w:r>
      <w:r w:rsidR="005A7F64">
        <w:rPr>
          <w:lang w:val="en-US"/>
        </w:rPr>
        <w:t>thus</w:t>
      </w:r>
      <w:r w:rsidR="00966A14">
        <w:rPr>
          <w:lang w:val="en-US"/>
        </w:rPr>
        <w:t xml:space="preserve"> </w:t>
      </w:r>
      <w:r w:rsidR="009F7349">
        <w:rPr>
          <w:lang w:val="en-US"/>
        </w:rPr>
        <w:t xml:space="preserve">extra </w:t>
      </w:r>
      <w:r w:rsidR="00966A14">
        <w:rPr>
          <w:lang w:val="en-US"/>
        </w:rPr>
        <w:t>spec change is</w:t>
      </w:r>
      <w:r w:rsidR="00D24902">
        <w:rPr>
          <w:lang w:val="en-US"/>
        </w:rPr>
        <w:t xml:space="preserve"> not</w:t>
      </w:r>
      <w:r w:rsidR="00966A14">
        <w:rPr>
          <w:lang w:val="en-US"/>
        </w:rPr>
        <w:t xml:space="preserve"> needed. On </w:t>
      </w:r>
      <w:r w:rsidR="00966A14" w:rsidRPr="00347FE8">
        <w:rPr>
          <w:bCs/>
        </w:rPr>
        <w:t>the alignment of cell DTX/DRX and UE DRX</w:t>
      </w:r>
      <w:r w:rsidR="00966A14">
        <w:rPr>
          <w:bCs/>
        </w:rPr>
        <w:t xml:space="preserve">, </w:t>
      </w:r>
      <w:r w:rsidR="00065D95">
        <w:rPr>
          <w:bCs/>
        </w:rPr>
        <w:t xml:space="preserve">we understand more RAN2 discussion is needed, since </w:t>
      </w:r>
      <w:r w:rsidR="003F4C82">
        <w:rPr>
          <w:bCs/>
        </w:rPr>
        <w:t xml:space="preserve">different </w:t>
      </w:r>
      <w:r w:rsidR="00B07BB4">
        <w:rPr>
          <w:bCs/>
        </w:rPr>
        <w:t>cases</w:t>
      </w:r>
      <w:r w:rsidR="003F4C82">
        <w:rPr>
          <w:bCs/>
        </w:rPr>
        <w:t xml:space="preserve"> may result in different </w:t>
      </w:r>
      <w:r w:rsidR="005851F9">
        <w:rPr>
          <w:bCs/>
        </w:rPr>
        <w:t>behaviours.</w:t>
      </w:r>
      <w:r w:rsidR="009B25CC">
        <w:rPr>
          <w:bCs/>
        </w:rPr>
        <w:t xml:space="preserve"> Note that the UE behaviour</w:t>
      </w:r>
      <w:r w:rsidR="00F42252">
        <w:rPr>
          <w:bCs/>
        </w:rPr>
        <w:t>s</w:t>
      </w:r>
      <w:r w:rsidR="009B25CC">
        <w:rPr>
          <w:bCs/>
        </w:rPr>
        <w:t xml:space="preserve"> on UE-specific DRX non-active and cell DTX/DRX non-active </w:t>
      </w:r>
      <w:r w:rsidR="00F42252">
        <w:rPr>
          <w:bCs/>
        </w:rPr>
        <w:t>are</w:t>
      </w:r>
      <w:r w:rsidR="009B25CC">
        <w:rPr>
          <w:bCs/>
        </w:rPr>
        <w:t xml:space="preserve"> different. </w:t>
      </w:r>
    </w:p>
    <w:p w14:paraId="68D48009" w14:textId="66DD4E27" w:rsidR="005851F9" w:rsidRDefault="00DD7E8D" w:rsidP="00B21A60">
      <w:pPr>
        <w:pStyle w:val="afb"/>
        <w:jc w:val="center"/>
        <w:rPr>
          <w:bCs/>
        </w:rPr>
      </w:pPr>
      <w:r>
        <w:rPr>
          <w:bCs/>
          <w:noProof/>
          <w:lang w:val="en-US"/>
        </w:rPr>
        <w:drawing>
          <wp:inline distT="0" distB="0" distL="0" distR="0" wp14:anchorId="347075E2" wp14:editId="00F9B9DF">
            <wp:extent cx="3678742" cy="15481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38" cy="1563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0C1CB0" w14:textId="49320E45" w:rsidR="00DD7E8D" w:rsidRPr="00DD7E8D" w:rsidRDefault="00DD7E8D" w:rsidP="00DD7E8D">
      <w:pPr>
        <w:pStyle w:val="afb"/>
        <w:jc w:val="center"/>
        <w:rPr>
          <w:b/>
          <w:bCs/>
        </w:rPr>
      </w:pPr>
      <w:r w:rsidRPr="00DD7E8D">
        <w:rPr>
          <w:rFonts w:hint="eastAsia"/>
          <w:b/>
          <w:bCs/>
        </w:rPr>
        <w:t>F</w:t>
      </w:r>
      <w:r w:rsidRPr="00DD7E8D">
        <w:rPr>
          <w:b/>
          <w:bCs/>
        </w:rPr>
        <w:t xml:space="preserve">igure </w:t>
      </w:r>
      <w:r>
        <w:rPr>
          <w:b/>
          <w:bCs/>
        </w:rPr>
        <w:t>1</w:t>
      </w:r>
      <w:r w:rsidR="00B21A60">
        <w:rPr>
          <w:b/>
          <w:bCs/>
        </w:rPr>
        <w:t xml:space="preserve"> cell DTX/DRX and UE-specific DRX</w:t>
      </w:r>
    </w:p>
    <w:p w14:paraId="409EF73E" w14:textId="7DE18A14" w:rsidR="005851F9" w:rsidRDefault="00624A34" w:rsidP="007D3AFE">
      <w:pPr>
        <w:pStyle w:val="afb"/>
        <w:rPr>
          <w:lang w:val="en-US"/>
        </w:rPr>
      </w:pPr>
      <w:r>
        <w:rPr>
          <w:bCs/>
        </w:rPr>
        <w:t xml:space="preserve">In our view, </w:t>
      </w:r>
      <w:r w:rsidR="00587F1D">
        <w:rPr>
          <w:bCs/>
        </w:rPr>
        <w:t xml:space="preserve">generally, </w:t>
      </w:r>
      <w:r w:rsidR="00C03B28">
        <w:rPr>
          <w:lang w:val="en-US"/>
        </w:rPr>
        <w:t xml:space="preserve">the </w:t>
      </w:r>
      <w:r w:rsidR="005C1399">
        <w:rPr>
          <w:lang w:val="en-US"/>
        </w:rPr>
        <w:t>c</w:t>
      </w:r>
      <w:r w:rsidR="00C03B28">
        <w:rPr>
          <w:lang w:val="en-US"/>
        </w:rPr>
        <w:t xml:space="preserve">ell DTX non-active period will always </w:t>
      </w:r>
      <w:r w:rsidR="00CF496E">
        <w:rPr>
          <w:lang w:val="en-US"/>
        </w:rPr>
        <w:t xml:space="preserve">be </w:t>
      </w:r>
      <w:r w:rsidR="00C03B28">
        <w:rPr>
          <w:lang w:val="en-US"/>
        </w:rPr>
        <w:t xml:space="preserve">the inactive time for UE (in case </w:t>
      </w:r>
      <w:r w:rsidR="00C2746C">
        <w:rPr>
          <w:lang w:val="en-US"/>
        </w:rPr>
        <w:t xml:space="preserve">UE </w:t>
      </w:r>
      <w:r w:rsidR="00C03B28">
        <w:rPr>
          <w:lang w:val="en-US"/>
        </w:rPr>
        <w:t xml:space="preserve">DRX is configured) and UE DRX active time is only possible in the </w:t>
      </w:r>
      <w:r w:rsidR="009F0700">
        <w:rPr>
          <w:lang w:val="en-US"/>
        </w:rPr>
        <w:t>c</w:t>
      </w:r>
      <w:r w:rsidR="00C03B28">
        <w:rPr>
          <w:lang w:val="en-US"/>
        </w:rPr>
        <w:t>ell DTX active period.</w:t>
      </w:r>
      <w:r>
        <w:rPr>
          <w:lang w:val="en-US"/>
        </w:rPr>
        <w:t xml:space="preserve"> In detail,</w:t>
      </w:r>
    </w:p>
    <w:p w14:paraId="50DF7625" w14:textId="54ACBC98" w:rsidR="00624A34" w:rsidRPr="00EA009C" w:rsidRDefault="00526BA4" w:rsidP="00624A34">
      <w:pPr>
        <w:pStyle w:val="afb"/>
        <w:numPr>
          <w:ilvl w:val="0"/>
          <w:numId w:val="32"/>
        </w:numPr>
        <w:rPr>
          <w:lang w:val="en-US"/>
        </w:rPr>
      </w:pPr>
      <w:bookmarkStart w:id="18" w:name="OLE_LINK4"/>
      <w:r>
        <w:rPr>
          <w:bCs/>
        </w:rPr>
        <w:t>For case</w:t>
      </w:r>
      <w:bookmarkEnd w:id="18"/>
      <w:r w:rsidR="00624A34">
        <w:rPr>
          <w:bCs/>
        </w:rPr>
        <w:t xml:space="preserve"> </w:t>
      </w:r>
      <w:r w:rsidR="00000070">
        <w:rPr>
          <w:rFonts w:ascii="宋体" w:hAnsi="宋体" w:hint="eastAsia"/>
          <w:bCs/>
        </w:rPr>
        <w:t>①</w:t>
      </w:r>
      <w:r w:rsidR="005D629D" w:rsidRPr="00EA009C">
        <w:rPr>
          <w:lang w:val="en-US"/>
        </w:rPr>
        <w:t>,</w:t>
      </w:r>
      <w:r w:rsidR="005D629D">
        <w:rPr>
          <w:lang w:val="en-US"/>
        </w:rPr>
        <w:t xml:space="preserve"> </w:t>
      </w:r>
      <w:r w:rsidR="00EA009C" w:rsidRPr="00EA009C">
        <w:rPr>
          <w:lang w:val="en-US"/>
        </w:rPr>
        <w:t>both</w:t>
      </w:r>
      <w:r w:rsidR="00EA009C">
        <w:rPr>
          <w:lang w:val="en-US"/>
        </w:rPr>
        <w:t xml:space="preserve"> </w:t>
      </w:r>
      <w:r w:rsidR="00EA009C" w:rsidRPr="00EA009C">
        <w:rPr>
          <w:lang w:val="en-US"/>
        </w:rPr>
        <w:t xml:space="preserve">cell DTX/DRX and UE-specific DRX are </w:t>
      </w:r>
      <w:r w:rsidR="00252DD3">
        <w:rPr>
          <w:lang w:val="en-US"/>
        </w:rPr>
        <w:t>in</w:t>
      </w:r>
      <w:r w:rsidR="00EA009C" w:rsidRPr="00EA009C">
        <w:rPr>
          <w:lang w:val="en-US"/>
        </w:rPr>
        <w:t xml:space="preserve"> </w:t>
      </w:r>
      <w:r w:rsidR="00252DD3">
        <w:rPr>
          <w:lang w:val="en-US"/>
        </w:rPr>
        <w:t xml:space="preserve">the </w:t>
      </w:r>
      <w:r w:rsidR="00EA009C" w:rsidRPr="00EA009C">
        <w:rPr>
          <w:lang w:val="en-US"/>
        </w:rPr>
        <w:t xml:space="preserve">active period, thus, </w:t>
      </w:r>
      <w:r w:rsidR="00252DD3">
        <w:rPr>
          <w:lang w:val="en-US"/>
        </w:rPr>
        <w:t xml:space="preserve">the </w:t>
      </w:r>
      <w:r w:rsidR="00EA009C" w:rsidRPr="00EA009C">
        <w:rPr>
          <w:lang w:val="en-US"/>
        </w:rPr>
        <w:t xml:space="preserve">UE/network </w:t>
      </w:r>
      <w:r w:rsidR="00EA009C">
        <w:rPr>
          <w:lang w:val="en-US"/>
        </w:rPr>
        <w:t xml:space="preserve">transmits as </w:t>
      </w:r>
      <w:r w:rsidR="005D5BE7">
        <w:rPr>
          <w:lang w:val="en-US"/>
        </w:rPr>
        <w:t>normal</w:t>
      </w:r>
      <w:r w:rsidR="00EA009C">
        <w:rPr>
          <w:lang w:val="en-US"/>
        </w:rPr>
        <w:t>.</w:t>
      </w:r>
      <w:r w:rsidR="00EA009C" w:rsidRPr="00EA009C">
        <w:rPr>
          <w:lang w:val="en-US"/>
        </w:rPr>
        <w:t xml:space="preserve"> </w:t>
      </w:r>
    </w:p>
    <w:p w14:paraId="11441E13" w14:textId="1214CD2B" w:rsidR="00281A58" w:rsidRPr="005851F9" w:rsidRDefault="00526BA4" w:rsidP="00281A58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lastRenderedPageBreak/>
        <w:t>For case</w:t>
      </w:r>
      <w:r w:rsidR="00281A58">
        <w:rPr>
          <w:bCs/>
        </w:rPr>
        <w:t xml:space="preserve"> </w:t>
      </w:r>
      <w:r w:rsidR="00281A58">
        <w:rPr>
          <w:rFonts w:ascii="宋体" w:hAnsi="宋体" w:hint="eastAsia"/>
          <w:bCs/>
        </w:rPr>
        <w:t>②</w:t>
      </w:r>
      <w:r w:rsidR="00DB6D7F" w:rsidRPr="00EA009C">
        <w:rPr>
          <w:lang w:val="en-US"/>
        </w:rPr>
        <w:t>,</w:t>
      </w:r>
      <w:r w:rsidR="00DB6D7F">
        <w:rPr>
          <w:lang w:val="en-US"/>
        </w:rPr>
        <w:t xml:space="preserve"> </w:t>
      </w:r>
      <w:r w:rsidR="00DB6D7F" w:rsidRPr="00EA009C">
        <w:rPr>
          <w:lang w:val="en-US"/>
        </w:rPr>
        <w:t xml:space="preserve">cell DTX/DRX </w:t>
      </w:r>
      <w:r w:rsidR="00DB6D7F">
        <w:rPr>
          <w:lang w:val="en-US"/>
        </w:rPr>
        <w:t xml:space="preserve">is </w:t>
      </w:r>
      <w:r w:rsidR="00252DD3">
        <w:rPr>
          <w:lang w:val="en-US"/>
        </w:rPr>
        <w:t>in</w:t>
      </w:r>
      <w:r w:rsidR="00DB6D7F">
        <w:rPr>
          <w:lang w:val="en-US"/>
        </w:rPr>
        <w:t xml:space="preserve"> </w:t>
      </w:r>
      <w:r w:rsidR="00252DD3">
        <w:rPr>
          <w:lang w:val="en-US"/>
        </w:rPr>
        <w:t xml:space="preserve">an </w:t>
      </w:r>
      <w:r w:rsidR="00DB6D7F">
        <w:rPr>
          <w:lang w:val="en-US"/>
        </w:rPr>
        <w:t xml:space="preserve">active period and </w:t>
      </w:r>
      <w:r w:rsidR="00DB6D7F" w:rsidRPr="00EA009C">
        <w:rPr>
          <w:lang w:val="en-US"/>
        </w:rPr>
        <w:t xml:space="preserve">UE-specific DRX </w:t>
      </w:r>
      <w:r w:rsidR="00DB6D7F">
        <w:rPr>
          <w:lang w:val="en-US"/>
        </w:rPr>
        <w:t>is</w:t>
      </w:r>
      <w:r w:rsidR="00DB6D7F" w:rsidRPr="00EA009C">
        <w:rPr>
          <w:lang w:val="en-US"/>
        </w:rPr>
        <w:t xml:space="preserve"> </w:t>
      </w:r>
      <w:r w:rsidR="00252DD3">
        <w:rPr>
          <w:lang w:val="en-US"/>
        </w:rPr>
        <w:t>in</w:t>
      </w:r>
      <w:r w:rsidR="00DB6D7F" w:rsidRPr="00EA009C">
        <w:rPr>
          <w:lang w:val="en-US"/>
        </w:rPr>
        <w:t xml:space="preserve"> </w:t>
      </w:r>
      <w:r w:rsidR="00252DD3">
        <w:rPr>
          <w:lang w:val="en-US"/>
        </w:rPr>
        <w:t xml:space="preserve">a </w:t>
      </w:r>
      <w:r w:rsidR="003A06C2">
        <w:rPr>
          <w:lang w:val="en-US"/>
        </w:rPr>
        <w:t>non-</w:t>
      </w:r>
      <w:r w:rsidR="008B5773">
        <w:rPr>
          <w:lang w:val="en-US"/>
        </w:rPr>
        <w:t>active</w:t>
      </w:r>
      <w:r w:rsidR="00DB6D7F" w:rsidRPr="00EA009C">
        <w:rPr>
          <w:lang w:val="en-US"/>
        </w:rPr>
        <w:t xml:space="preserve"> period,</w:t>
      </w:r>
      <w:r w:rsidR="00252DD3">
        <w:rPr>
          <w:lang w:val="en-US"/>
        </w:rPr>
        <w:t xml:space="preserve"> </w:t>
      </w:r>
      <w:r w:rsidR="00AD735E">
        <w:rPr>
          <w:lang w:val="en-US"/>
        </w:rPr>
        <w:t>which</w:t>
      </w:r>
      <w:r w:rsidR="008B5773">
        <w:rPr>
          <w:lang w:val="en-US"/>
        </w:rPr>
        <w:t xml:space="preserve"> equals no cell DTX/DRX configured. T</w:t>
      </w:r>
      <w:r w:rsidR="00252DD3">
        <w:rPr>
          <w:lang w:val="en-US"/>
        </w:rPr>
        <w:t xml:space="preserve">hus, the </w:t>
      </w:r>
      <w:r w:rsidR="00252DD3" w:rsidRPr="00EA009C">
        <w:rPr>
          <w:lang w:val="en-US"/>
        </w:rPr>
        <w:t>UE/network</w:t>
      </w:r>
      <w:r w:rsidR="00252DD3">
        <w:rPr>
          <w:lang w:val="en-US"/>
        </w:rPr>
        <w:t xml:space="preserve"> </w:t>
      </w:r>
      <w:r w:rsidR="008B5773">
        <w:rPr>
          <w:lang w:val="en-US"/>
        </w:rPr>
        <w:t xml:space="preserve">works as legacy, i.e. </w:t>
      </w:r>
      <w:r w:rsidR="00252DD3">
        <w:rPr>
          <w:lang w:val="en-US"/>
        </w:rPr>
        <w:t xml:space="preserve">follows </w:t>
      </w:r>
      <w:r w:rsidR="008B5773">
        <w:rPr>
          <w:lang w:val="en-US"/>
        </w:rPr>
        <w:t xml:space="preserve">the </w:t>
      </w:r>
      <w:proofErr w:type="spellStart"/>
      <w:r w:rsidR="00834A40">
        <w:rPr>
          <w:lang w:val="en-US"/>
        </w:rPr>
        <w:t>behaviour</w:t>
      </w:r>
      <w:proofErr w:type="spellEnd"/>
      <w:r w:rsidR="008B5773">
        <w:rPr>
          <w:lang w:val="en-US"/>
        </w:rPr>
        <w:t xml:space="preserve"> in </w:t>
      </w:r>
      <w:r w:rsidR="00252DD3">
        <w:rPr>
          <w:lang w:val="en-US"/>
        </w:rPr>
        <w:t xml:space="preserve">the UE-specific DRX </w:t>
      </w:r>
      <w:r w:rsidR="00605218">
        <w:rPr>
          <w:lang w:val="en-US"/>
        </w:rPr>
        <w:t>non-</w:t>
      </w:r>
      <w:r w:rsidR="00252DD3">
        <w:rPr>
          <w:lang w:val="en-US"/>
        </w:rPr>
        <w:t xml:space="preserve">active </w:t>
      </w:r>
      <w:r w:rsidR="008B5773">
        <w:rPr>
          <w:lang w:val="en-US"/>
        </w:rPr>
        <w:t>period.</w:t>
      </w:r>
    </w:p>
    <w:p w14:paraId="6B74E5DB" w14:textId="65A6D34B" w:rsidR="00912A9B" w:rsidRPr="00912A9B" w:rsidRDefault="00F33018" w:rsidP="00C67CFB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C67CFB">
        <w:rPr>
          <w:bCs/>
        </w:rPr>
        <w:t xml:space="preserve"> </w:t>
      </w:r>
      <w:r w:rsidR="00C67CFB">
        <w:rPr>
          <w:rFonts w:ascii="宋体" w:hAnsi="宋体" w:hint="eastAsia"/>
          <w:bCs/>
        </w:rPr>
        <w:t>③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493FE3" w:rsidRPr="00EA009C">
        <w:rPr>
          <w:lang w:val="en-US"/>
        </w:rPr>
        <w:t>both</w:t>
      </w:r>
      <w:r w:rsidR="00493FE3">
        <w:rPr>
          <w:lang w:val="en-US"/>
        </w:rPr>
        <w:t xml:space="preserve"> </w:t>
      </w:r>
      <w:r w:rsidR="00493FE3" w:rsidRPr="00EA009C">
        <w:rPr>
          <w:lang w:val="en-US"/>
        </w:rPr>
        <w:t xml:space="preserve">cell DTX/DRX and UE-specific DRX are </w:t>
      </w:r>
      <w:r w:rsidR="00493FE3">
        <w:rPr>
          <w:lang w:val="en-US"/>
        </w:rPr>
        <w:t>in</w:t>
      </w:r>
      <w:r w:rsidR="00493FE3" w:rsidRPr="00EA009C">
        <w:rPr>
          <w:lang w:val="en-US"/>
        </w:rPr>
        <w:t xml:space="preserve"> </w:t>
      </w:r>
      <w:r w:rsidR="00493FE3">
        <w:rPr>
          <w:lang w:val="en-US"/>
        </w:rPr>
        <w:t xml:space="preserve">the </w:t>
      </w:r>
      <w:r w:rsidR="003A06C2">
        <w:rPr>
          <w:lang w:val="en-US"/>
        </w:rPr>
        <w:t>non-active</w:t>
      </w:r>
      <w:r w:rsidR="00493FE3" w:rsidRPr="00EA009C">
        <w:rPr>
          <w:lang w:val="en-US"/>
        </w:rPr>
        <w:t xml:space="preserve"> period</w:t>
      </w:r>
      <w:r w:rsidR="009C693A">
        <w:rPr>
          <w:lang w:val="en-US"/>
        </w:rPr>
        <w:t>. Considering</w:t>
      </w:r>
      <w:r w:rsidR="008716C6">
        <w:rPr>
          <w:lang w:val="en-US"/>
        </w:rPr>
        <w:t xml:space="preserve"> the expected </w:t>
      </w:r>
      <w:proofErr w:type="spellStart"/>
      <w:r w:rsidR="009C693A">
        <w:rPr>
          <w:lang w:val="en-US"/>
        </w:rPr>
        <w:t>behaviour</w:t>
      </w:r>
      <w:proofErr w:type="spellEnd"/>
      <w:r w:rsidR="008716C6">
        <w:rPr>
          <w:lang w:val="en-US"/>
        </w:rPr>
        <w:t xml:space="preserve"> </w:t>
      </w:r>
      <w:r w:rsidR="009C693A">
        <w:rPr>
          <w:lang w:val="en-US"/>
        </w:rPr>
        <w:t xml:space="preserve">may be different </w:t>
      </w:r>
      <w:r w:rsidR="008716C6">
        <w:rPr>
          <w:lang w:val="en-US"/>
        </w:rPr>
        <w:t xml:space="preserve">for cell DTX/DRX </w:t>
      </w:r>
      <w:r w:rsidR="00D30C72">
        <w:rPr>
          <w:lang w:val="en-US"/>
        </w:rPr>
        <w:t>non-active</w:t>
      </w:r>
      <w:r w:rsidR="008716C6">
        <w:rPr>
          <w:lang w:val="en-US"/>
        </w:rPr>
        <w:t xml:space="preserve"> and UE-specific DRX </w:t>
      </w:r>
      <w:r w:rsidR="00D30C72">
        <w:rPr>
          <w:lang w:val="en-US"/>
        </w:rPr>
        <w:t>non-active</w:t>
      </w:r>
      <w:r w:rsidR="008716C6">
        <w:rPr>
          <w:lang w:val="en-US"/>
        </w:rPr>
        <w:t>, we prefer t</w:t>
      </w:r>
      <w:r w:rsidR="008716C6">
        <w:rPr>
          <w:iCs/>
          <w:szCs w:val="20"/>
        </w:rPr>
        <w:t>he UE</w:t>
      </w:r>
      <w:r w:rsidR="00313878">
        <w:rPr>
          <w:iCs/>
          <w:szCs w:val="20"/>
        </w:rPr>
        <w:t xml:space="preserve"> to</w:t>
      </w:r>
      <w:r w:rsidR="008716C6">
        <w:rPr>
          <w:iCs/>
          <w:szCs w:val="20"/>
        </w:rPr>
        <w:t xml:space="preserve"> follow the way expected </w:t>
      </w:r>
      <w:r w:rsidR="00313878">
        <w:rPr>
          <w:iCs/>
          <w:szCs w:val="20"/>
        </w:rPr>
        <w:t>for</w:t>
      </w:r>
      <w:r w:rsidR="008716C6">
        <w:rPr>
          <w:iCs/>
          <w:szCs w:val="20"/>
        </w:rPr>
        <w:t xml:space="preserve"> </w:t>
      </w:r>
      <w:r w:rsidR="009A626C">
        <w:rPr>
          <w:iCs/>
          <w:szCs w:val="20"/>
        </w:rPr>
        <w:t>c</w:t>
      </w:r>
      <w:r w:rsidR="008716C6">
        <w:rPr>
          <w:iCs/>
          <w:szCs w:val="20"/>
        </w:rPr>
        <w:t xml:space="preserve">ell DTX/DRX </w:t>
      </w:r>
      <w:r w:rsidR="00AA0FC9">
        <w:rPr>
          <w:lang w:val="en-US"/>
        </w:rPr>
        <w:t>non-active</w:t>
      </w:r>
      <w:r w:rsidR="008716C6">
        <w:rPr>
          <w:iCs/>
          <w:szCs w:val="20"/>
        </w:rPr>
        <w:t>, otherwise</w:t>
      </w:r>
      <w:r w:rsidR="00C75E3B">
        <w:rPr>
          <w:iCs/>
          <w:szCs w:val="20"/>
        </w:rPr>
        <w:t>,</w:t>
      </w:r>
      <w:r w:rsidR="008716C6">
        <w:rPr>
          <w:iCs/>
          <w:szCs w:val="20"/>
        </w:rPr>
        <w:t xml:space="preserve"> </w:t>
      </w:r>
      <w:r w:rsidR="0073037A">
        <w:rPr>
          <w:iCs/>
          <w:szCs w:val="20"/>
        </w:rPr>
        <w:t xml:space="preserve">the NES </w:t>
      </w:r>
      <w:r w:rsidR="00787365">
        <w:rPr>
          <w:iCs/>
          <w:szCs w:val="20"/>
        </w:rPr>
        <w:t xml:space="preserve">gain </w:t>
      </w:r>
      <w:proofErr w:type="spellStart"/>
      <w:r w:rsidR="00787365">
        <w:rPr>
          <w:iCs/>
          <w:szCs w:val="20"/>
        </w:rPr>
        <w:t>can not</w:t>
      </w:r>
      <w:proofErr w:type="spellEnd"/>
      <w:r w:rsidR="00787365">
        <w:rPr>
          <w:iCs/>
          <w:szCs w:val="20"/>
        </w:rPr>
        <w:t xml:space="preserve"> be achieved as we designed. </w:t>
      </w:r>
    </w:p>
    <w:p w14:paraId="668B8923" w14:textId="7B2B9B0F" w:rsidR="00B73640" w:rsidRPr="00B22CC5" w:rsidRDefault="007B2787" w:rsidP="00557BF3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0F2A60">
        <w:rPr>
          <w:rFonts w:ascii="宋体" w:hAnsi="宋体" w:hint="eastAsia"/>
          <w:bCs/>
        </w:rPr>
        <w:t xml:space="preserve"> </w:t>
      </w:r>
      <w:r w:rsidR="004E7437">
        <w:rPr>
          <w:rFonts w:ascii="宋体" w:hAnsi="宋体" w:hint="eastAsia"/>
          <w:bCs/>
        </w:rPr>
        <w:t>④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504B1D" w:rsidRPr="00EA009C">
        <w:rPr>
          <w:lang w:val="en-US"/>
        </w:rPr>
        <w:t xml:space="preserve">cell DTX/DRX </w:t>
      </w:r>
      <w:r w:rsidR="00504B1D">
        <w:rPr>
          <w:lang w:val="en-US"/>
        </w:rPr>
        <w:t xml:space="preserve">is in </w:t>
      </w:r>
      <w:r w:rsidR="00061DDC">
        <w:rPr>
          <w:lang w:val="en-US"/>
        </w:rPr>
        <w:t>the</w:t>
      </w:r>
      <w:r w:rsidR="00504B1D">
        <w:rPr>
          <w:lang w:val="en-US"/>
        </w:rPr>
        <w:t xml:space="preserve"> </w:t>
      </w:r>
      <w:r w:rsidR="007A1083">
        <w:rPr>
          <w:lang w:val="en-US"/>
        </w:rPr>
        <w:t>non-active</w:t>
      </w:r>
      <w:r w:rsidR="00504B1D">
        <w:rPr>
          <w:lang w:val="en-US"/>
        </w:rPr>
        <w:t xml:space="preserve"> period and </w:t>
      </w:r>
      <w:r w:rsidR="00504B1D" w:rsidRPr="00EA009C">
        <w:rPr>
          <w:lang w:val="en-US"/>
        </w:rPr>
        <w:t xml:space="preserve">UE-specific DRX </w:t>
      </w:r>
      <w:r w:rsidR="00504B1D">
        <w:rPr>
          <w:lang w:val="en-US"/>
        </w:rPr>
        <w:t>is</w:t>
      </w:r>
      <w:r w:rsidR="00504B1D" w:rsidRPr="00EA009C">
        <w:rPr>
          <w:lang w:val="en-US"/>
        </w:rPr>
        <w:t xml:space="preserve"> </w:t>
      </w:r>
      <w:r w:rsidR="00504B1D">
        <w:rPr>
          <w:lang w:val="en-US"/>
        </w:rPr>
        <w:t>in</w:t>
      </w:r>
      <w:r w:rsidR="00504B1D" w:rsidRPr="00EA009C">
        <w:rPr>
          <w:lang w:val="en-US"/>
        </w:rPr>
        <w:t xml:space="preserve"> </w:t>
      </w:r>
      <w:r w:rsidR="00311F79">
        <w:rPr>
          <w:lang w:val="en-US"/>
        </w:rPr>
        <w:t>the</w:t>
      </w:r>
      <w:r w:rsidR="00504B1D">
        <w:rPr>
          <w:lang w:val="en-US"/>
        </w:rPr>
        <w:t xml:space="preserve"> active</w:t>
      </w:r>
      <w:r w:rsidR="00504B1D" w:rsidRPr="00EA009C">
        <w:rPr>
          <w:lang w:val="en-US"/>
        </w:rPr>
        <w:t xml:space="preserve"> period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7E2CD3">
        <w:rPr>
          <w:lang w:val="en-US"/>
        </w:rPr>
        <w:t xml:space="preserve">which equals no UE DRX configured. Typically, </w:t>
      </w:r>
      <w:r w:rsidR="0066650C">
        <w:rPr>
          <w:lang w:val="en-US"/>
        </w:rPr>
        <w:t>the</w:t>
      </w:r>
      <w:r w:rsidR="00522CC4">
        <w:rPr>
          <w:lang w:val="en-US"/>
        </w:rPr>
        <w:t xml:space="preserve"> UE </w:t>
      </w:r>
      <w:r w:rsidR="007E2CD3">
        <w:rPr>
          <w:lang w:val="en-US"/>
        </w:rPr>
        <w:t>will</w:t>
      </w:r>
      <w:r w:rsidR="0066650C">
        <w:rPr>
          <w:lang w:val="en-US"/>
        </w:rPr>
        <w:t xml:space="preserve"> follow</w:t>
      </w:r>
      <w:r w:rsidR="00807A56">
        <w:rPr>
          <w:lang w:val="en-US"/>
        </w:rPr>
        <w:t xml:space="preserve"> </w:t>
      </w:r>
      <w:r w:rsidR="00834A40">
        <w:rPr>
          <w:lang w:val="en-US"/>
        </w:rPr>
        <w:t xml:space="preserve">the </w:t>
      </w:r>
      <w:proofErr w:type="spellStart"/>
      <w:r w:rsidR="003566D8">
        <w:rPr>
          <w:lang w:val="en-US"/>
        </w:rPr>
        <w:t>behaviour</w:t>
      </w:r>
      <w:proofErr w:type="spellEnd"/>
      <w:r w:rsidR="00834A40">
        <w:rPr>
          <w:lang w:val="en-US"/>
        </w:rPr>
        <w:t xml:space="preserve"> </w:t>
      </w:r>
      <w:r w:rsidR="00F00AE0">
        <w:rPr>
          <w:lang w:val="en-US"/>
        </w:rPr>
        <w:t>for</w:t>
      </w:r>
      <w:r w:rsidR="00834A40">
        <w:rPr>
          <w:lang w:val="en-US"/>
        </w:rPr>
        <w:t xml:space="preserve"> cell DTX/DRX </w:t>
      </w:r>
      <w:r w:rsidR="007A1083">
        <w:rPr>
          <w:lang w:val="en-US"/>
        </w:rPr>
        <w:t>non-active</w:t>
      </w:r>
      <w:r w:rsidR="00834A40">
        <w:rPr>
          <w:lang w:val="en-US"/>
        </w:rPr>
        <w:t xml:space="preserve">, </w:t>
      </w:r>
      <w:r w:rsidR="00834A40">
        <w:rPr>
          <w:iCs/>
          <w:szCs w:val="20"/>
        </w:rPr>
        <w:t>otherwise</w:t>
      </w:r>
      <w:r w:rsidR="00C75E3B">
        <w:rPr>
          <w:iCs/>
          <w:szCs w:val="20"/>
        </w:rPr>
        <w:t>,</w:t>
      </w:r>
      <w:r w:rsidR="00834A40">
        <w:rPr>
          <w:iCs/>
          <w:szCs w:val="20"/>
        </w:rPr>
        <w:t xml:space="preserve"> the NES gain </w:t>
      </w:r>
      <w:proofErr w:type="spellStart"/>
      <w:r w:rsidR="00834A40">
        <w:rPr>
          <w:iCs/>
          <w:szCs w:val="20"/>
        </w:rPr>
        <w:t>can not</w:t>
      </w:r>
      <w:proofErr w:type="spellEnd"/>
      <w:r w:rsidR="00834A40">
        <w:rPr>
          <w:iCs/>
          <w:szCs w:val="20"/>
        </w:rPr>
        <w:t xml:space="preserve"> be achieved as we designed.</w:t>
      </w:r>
    </w:p>
    <w:p w14:paraId="27D05A1C" w14:textId="55FFBC23" w:rsidR="00756F6C" w:rsidRPr="00756F6C" w:rsidRDefault="00756F6C" w:rsidP="00B73640">
      <w:pPr>
        <w:pStyle w:val="Proposal"/>
      </w:pPr>
      <w:bookmarkStart w:id="19" w:name="_Hlk118296191"/>
      <w:bookmarkStart w:id="20" w:name="_Toc127520108"/>
      <w:r>
        <w:rPr>
          <w:iCs/>
          <w:szCs w:val="20"/>
        </w:rPr>
        <w:t xml:space="preserve">In the case that both cell DTX/DRX and UE-specific DRX are configured, the </w:t>
      </w:r>
      <w:r w:rsidR="003A06C2">
        <w:rPr>
          <w:iCs/>
          <w:szCs w:val="20"/>
        </w:rPr>
        <w:t>c</w:t>
      </w:r>
      <w:r w:rsidRPr="00B73640">
        <w:rPr>
          <w:iCs/>
          <w:szCs w:val="20"/>
        </w:rPr>
        <w:t xml:space="preserve">ell DTX non-active period will always </w:t>
      </w:r>
      <w:r w:rsidR="004376F3">
        <w:rPr>
          <w:iCs/>
          <w:szCs w:val="20"/>
        </w:rPr>
        <w:t xml:space="preserve">be </w:t>
      </w:r>
      <w:r w:rsidRPr="00B73640">
        <w:rPr>
          <w:iCs/>
          <w:szCs w:val="20"/>
        </w:rPr>
        <w:t>the inactive time for UE</w:t>
      </w:r>
      <w:r>
        <w:rPr>
          <w:iCs/>
          <w:szCs w:val="20"/>
        </w:rPr>
        <w:t xml:space="preserve">, i.e. </w:t>
      </w:r>
      <w:r w:rsidR="003A06C2">
        <w:rPr>
          <w:iCs/>
          <w:szCs w:val="20"/>
        </w:rPr>
        <w:t xml:space="preserve">in cell DTX/DRX </w:t>
      </w:r>
      <w:r w:rsidR="008A00AD">
        <w:rPr>
          <w:iCs/>
          <w:szCs w:val="20"/>
        </w:rPr>
        <w:t xml:space="preserve">non-active, </w:t>
      </w:r>
      <w:r w:rsidR="004048B8">
        <w:rPr>
          <w:iCs/>
          <w:szCs w:val="20"/>
        </w:rPr>
        <w:t>the UE always follows the behaviour designed for cell DTX/DRX non-active.</w:t>
      </w:r>
      <w:bookmarkEnd w:id="20"/>
    </w:p>
    <w:p w14:paraId="56CFAA3C" w14:textId="24CC2561" w:rsidR="004048B8" w:rsidRPr="00756F6C" w:rsidRDefault="004048B8" w:rsidP="004048B8">
      <w:pPr>
        <w:pStyle w:val="Proposal"/>
      </w:pPr>
      <w:bookmarkStart w:id="21" w:name="_Toc127520109"/>
      <w:r>
        <w:rPr>
          <w:iCs/>
          <w:szCs w:val="20"/>
        </w:rPr>
        <w:t xml:space="preserve">In the case that both cell DTX/DRX and UE-specific DRX are configured, </w:t>
      </w:r>
      <w:r w:rsidRPr="00B73640">
        <w:rPr>
          <w:iCs/>
          <w:szCs w:val="20"/>
        </w:rPr>
        <w:t xml:space="preserve">UE DRX active time is only possible in the </w:t>
      </w:r>
      <w:r w:rsidR="007D7D55">
        <w:rPr>
          <w:iCs/>
          <w:szCs w:val="20"/>
        </w:rPr>
        <w:t>c</w:t>
      </w:r>
      <w:r w:rsidRPr="00B73640">
        <w:rPr>
          <w:iCs/>
          <w:szCs w:val="20"/>
        </w:rPr>
        <w:t>ell DTX</w:t>
      </w:r>
      <w:r w:rsidR="007B5E3D">
        <w:rPr>
          <w:iCs/>
          <w:szCs w:val="20"/>
        </w:rPr>
        <w:t>/DRX</w:t>
      </w:r>
      <w:r w:rsidRPr="00B73640">
        <w:rPr>
          <w:iCs/>
          <w:szCs w:val="20"/>
        </w:rPr>
        <w:t xml:space="preserve"> active period</w:t>
      </w:r>
      <w:r>
        <w:rPr>
          <w:iCs/>
          <w:szCs w:val="20"/>
        </w:rPr>
        <w:t xml:space="preserve">, i.e. in cell DTX/DRX active, the UE always follows the behaviour designed for </w:t>
      </w:r>
      <w:r w:rsidR="001C736F">
        <w:rPr>
          <w:iCs/>
          <w:szCs w:val="20"/>
        </w:rPr>
        <w:t>UE-specific DRX</w:t>
      </w:r>
      <w:r>
        <w:rPr>
          <w:iCs/>
          <w:szCs w:val="20"/>
        </w:rPr>
        <w:t>.</w:t>
      </w:r>
      <w:bookmarkEnd w:id="21"/>
    </w:p>
    <w:bookmarkEnd w:id="19"/>
    <w:p w14:paraId="1B76E435" w14:textId="77777777" w:rsidR="005A2B22" w:rsidRPr="009B1620" w:rsidRDefault="005A2B22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22" w:name="_Toc110331317"/>
      <w:bookmarkEnd w:id="22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bookmarkStart w:id="23" w:name="_GoBack"/>
    <w:bookmarkEnd w:id="23"/>
    <w:p w14:paraId="2B5E1EF2" w14:textId="1CE78F4D" w:rsidR="00154BCB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27520099" w:history="1">
        <w:r w:rsidR="00154BCB" w:rsidRPr="00F41522">
          <w:rPr>
            <w:rStyle w:val="af4"/>
            <w:noProof/>
          </w:rPr>
          <w:t>Proposal 1</w:t>
        </w:r>
        <w:r w:rsidR="00154BC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54BCB" w:rsidRPr="00F41522">
          <w:rPr>
            <w:rStyle w:val="af4"/>
            <w:iCs/>
            <w:noProof/>
          </w:rPr>
          <w:t xml:space="preserve">RAN2 focuses on a fixed cell DTX/DRX </w:t>
        </w:r>
        <w:r w:rsidR="00154BCB" w:rsidRPr="00F41522">
          <w:rPr>
            <w:rStyle w:val="af4"/>
            <w:noProof/>
          </w:rPr>
          <w:t>active/non-active duration</w:t>
        </w:r>
        <w:r w:rsidR="00154BCB" w:rsidRPr="00F41522">
          <w:rPr>
            <w:rStyle w:val="af4"/>
            <w:iCs/>
            <w:noProof/>
          </w:rPr>
          <w:t>.</w:t>
        </w:r>
      </w:hyperlink>
    </w:p>
    <w:p w14:paraId="54D5F105" w14:textId="63B59970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0" w:history="1">
        <w:r w:rsidRPr="00F41522">
          <w:rPr>
            <w:rStyle w:val="af4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iCs/>
            <w:noProof/>
          </w:rPr>
          <w:t>RAN2 allows multiple cell DTX/DRX configurations in RRC.</w:t>
        </w:r>
      </w:hyperlink>
    </w:p>
    <w:p w14:paraId="2E8C351E" w14:textId="61469C00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1" w:history="1">
        <w:r w:rsidRPr="00F41522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noProof/>
          </w:rPr>
          <w:t>If multiple cell DTX/DRX is supported, the index of cell DTX/DRX configuration is configured per these configurations.</w:t>
        </w:r>
      </w:hyperlink>
    </w:p>
    <w:p w14:paraId="53DE93BE" w14:textId="4092ADC6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2" w:history="1">
        <w:r w:rsidRPr="00F41522">
          <w:rPr>
            <w:rStyle w:val="af4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iCs/>
            <w:noProof/>
          </w:rPr>
          <w:t>L1/L2 signalling is used to activate/deactivate one of cell DTX/DRX configurations.</w:t>
        </w:r>
      </w:hyperlink>
    </w:p>
    <w:p w14:paraId="1CD6C3AE" w14:textId="56FE971A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3" w:history="1">
        <w:r w:rsidRPr="00F41522">
          <w:rPr>
            <w:rStyle w:val="af4"/>
            <w:iCs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noProof/>
          </w:rPr>
          <w:t>The gNB is not expected to turn off transmission and reception for common channels/signals during non-active periods</w:t>
        </w:r>
        <w:r w:rsidRPr="00F41522">
          <w:rPr>
            <w:rStyle w:val="af4"/>
            <w:iCs/>
            <w:noProof/>
          </w:rPr>
          <w:t>, i.e. the transmission/reception of RACH, SSB and SIBs keeps as it is during cell DTX/DRX non-active periods.</w:t>
        </w:r>
      </w:hyperlink>
    </w:p>
    <w:p w14:paraId="761DB403" w14:textId="5B9E54E5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4" w:history="1">
        <w:r w:rsidRPr="00F41522">
          <w:rPr>
            <w:rStyle w:val="af4"/>
            <w:iCs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iCs/>
            <w:noProof/>
          </w:rPr>
          <w:t>RAN2 confirms the following as the possible options on UE/network behaviour during cell DTX/DRX non-active periods.</w:t>
        </w:r>
      </w:hyperlink>
    </w:p>
    <w:p w14:paraId="6C8FD411" w14:textId="7ADB1818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5" w:history="1">
        <w:r w:rsidRPr="00F41522">
          <w:rPr>
            <w:rStyle w:val="af4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noProof/>
          </w:rPr>
          <w:t>Example 1: gNB is expected to turn off all transmission and reception for UE-specific channel (e.g. DG, SPS/CG) and UE-specific signal (e.g. SRS, CSI-RS, PUCCH) during cell DTX/DRX non-active periods.</w:t>
        </w:r>
      </w:hyperlink>
    </w:p>
    <w:p w14:paraId="64C78F7A" w14:textId="022CA606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6" w:history="1">
        <w:r w:rsidRPr="00F41522">
          <w:rPr>
            <w:rStyle w:val="af4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noProof/>
          </w:rPr>
          <w:t>Example 2: gNB is expected to turn off all transmission and reception for UE-specific channel (e.g. DG, SPS/CG) during cell DTX/DRX non-active periods.</w:t>
        </w:r>
      </w:hyperlink>
    </w:p>
    <w:p w14:paraId="56D82C89" w14:textId="7A743DAD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7" w:history="1">
        <w:r w:rsidRPr="00F41522">
          <w:rPr>
            <w:rStyle w:val="af4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noProof/>
          </w:rPr>
          <w:t>Example 3: gNB is expected to turn off all transmission and reception for UE-specific channel (e.g. DG) for dynamic transmission during cell DTX/DRX non-active periods.</w:t>
        </w:r>
      </w:hyperlink>
    </w:p>
    <w:p w14:paraId="3E316F38" w14:textId="365D4119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8" w:history="1">
        <w:r w:rsidRPr="00F41522">
          <w:rPr>
            <w:rStyle w:val="af4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iCs/>
            <w:noProof/>
          </w:rPr>
          <w:t>In the case that both cell DTX/DRX and UE-specific DRX are configured, the cell DTX non-active period will always be the inactive time for UE, i.e. in cell DTX/DRX non-active, the UE always follows the behaviour designed for cell DTX/DRX non-active.</w:t>
        </w:r>
      </w:hyperlink>
    </w:p>
    <w:p w14:paraId="09847CF5" w14:textId="6F63C03D" w:rsidR="00154BCB" w:rsidRDefault="00154BC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0109" w:history="1">
        <w:r w:rsidRPr="00F41522">
          <w:rPr>
            <w:rStyle w:val="af4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41522">
          <w:rPr>
            <w:rStyle w:val="af4"/>
            <w:iCs/>
            <w:noProof/>
          </w:rPr>
          <w:t>In the case that both cell DTX/DRX and UE-specific DRX are configured, UE DRX active time is only possible in the cell DTX/DRX active period, i.e. in cell DTX/DRX active, the UE always follows the behaviour designed for UE-specific DRX.</w:t>
        </w:r>
      </w:hyperlink>
    </w:p>
    <w:p w14:paraId="709E4DDE" w14:textId="6610BE37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4" w:name="_In-sequence_SDU_delivery"/>
      <w:bookmarkStart w:id="25" w:name="_Ref189809556"/>
      <w:bookmarkStart w:id="26" w:name="_Ref174151459"/>
      <w:bookmarkStart w:id="27" w:name="_Ref450865335"/>
      <w:bookmarkEnd w:id="24"/>
      <w:r>
        <w:rPr>
          <w:rFonts w:hint="eastAsia"/>
        </w:rPr>
        <w:t>Reference</w:t>
      </w:r>
      <w:bookmarkEnd w:id="25"/>
      <w:bookmarkEnd w:id="26"/>
      <w:bookmarkEnd w:id="27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405357C5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sectPr w:rsidR="004A7AAF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59A8D" w14:textId="77777777" w:rsidR="00BD1FE4" w:rsidRDefault="00BD1FE4">
      <w:pPr>
        <w:spacing w:after="0"/>
      </w:pPr>
      <w:r>
        <w:separator/>
      </w:r>
    </w:p>
  </w:endnote>
  <w:endnote w:type="continuationSeparator" w:id="0">
    <w:p w14:paraId="26CC1DAD" w14:textId="77777777" w:rsidR="00BD1FE4" w:rsidRDefault="00BD1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80D367D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E250D2">
      <w:rPr>
        <w:rStyle w:val="af5"/>
        <w:noProof/>
      </w:rPr>
      <w:t>2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E250D2">
      <w:rPr>
        <w:rStyle w:val="af5"/>
        <w:noProof/>
      </w:rPr>
      <w:t>5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78864" w14:textId="77777777" w:rsidR="00BD1FE4" w:rsidRDefault="00BD1FE4">
      <w:pPr>
        <w:spacing w:after="0"/>
      </w:pPr>
      <w:r>
        <w:separator/>
      </w:r>
    </w:p>
  </w:footnote>
  <w:footnote w:type="continuationSeparator" w:id="0">
    <w:p w14:paraId="17293C40" w14:textId="77777777" w:rsidR="00BD1FE4" w:rsidRDefault="00BD1F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ED06B55"/>
    <w:multiLevelType w:val="hybridMultilevel"/>
    <w:tmpl w:val="1450A0BE"/>
    <w:lvl w:ilvl="0" w:tplc="EDB2662C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2D3136"/>
    <w:multiLevelType w:val="hybridMultilevel"/>
    <w:tmpl w:val="F716B9B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08D98E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4"/>
  </w:num>
  <w:num w:numId="4">
    <w:abstractNumId w:val="3"/>
  </w:num>
  <w:num w:numId="5">
    <w:abstractNumId w:val="18"/>
  </w:num>
  <w:num w:numId="6">
    <w:abstractNumId w:val="5"/>
  </w:num>
  <w:num w:numId="7">
    <w:abstractNumId w:val="4"/>
  </w:num>
  <w:num w:numId="8">
    <w:abstractNumId w:val="17"/>
  </w:num>
  <w:num w:numId="9">
    <w:abstractNumId w:val="19"/>
  </w:num>
  <w:num w:numId="10">
    <w:abstractNumId w:val="16"/>
  </w:num>
  <w:num w:numId="11">
    <w:abstractNumId w:val="9"/>
  </w:num>
  <w:num w:numId="12">
    <w:abstractNumId w:val="2"/>
  </w:num>
  <w:num w:numId="13">
    <w:abstractNumId w:val="7"/>
  </w:num>
  <w:num w:numId="14">
    <w:abstractNumId w:val="21"/>
  </w:num>
  <w:num w:numId="15">
    <w:abstractNumId w:val="15"/>
  </w:num>
  <w:num w:numId="16">
    <w:abstractNumId w:val="25"/>
  </w:num>
  <w:num w:numId="17">
    <w:abstractNumId w:val="10"/>
  </w:num>
  <w:num w:numId="18">
    <w:abstractNumId w:val="8"/>
  </w:num>
  <w:num w:numId="19">
    <w:abstractNumId w:val="0"/>
  </w:num>
  <w:num w:numId="20">
    <w:abstractNumId w:val="2"/>
  </w:num>
  <w:num w:numId="21">
    <w:abstractNumId w:val="20"/>
  </w:num>
  <w:num w:numId="22">
    <w:abstractNumId w:val="14"/>
  </w:num>
  <w:num w:numId="23">
    <w:abstractNumId w:val="11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2"/>
  </w:num>
  <w:num w:numId="29">
    <w:abstractNumId w:val="23"/>
  </w:num>
  <w:num w:numId="30">
    <w:abstractNumId w:val="6"/>
  </w:num>
  <w:num w:numId="31">
    <w:abstractNumId w:val="2"/>
  </w:num>
  <w:num w:numId="32">
    <w:abstractNumId w:val="1"/>
  </w:num>
  <w:num w:numId="3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329D"/>
    <w:rsid w:val="00004BAE"/>
    <w:rsid w:val="00005317"/>
    <w:rsid w:val="0000652D"/>
    <w:rsid w:val="00006910"/>
    <w:rsid w:val="00007593"/>
    <w:rsid w:val="00007956"/>
    <w:rsid w:val="0001185C"/>
    <w:rsid w:val="00012693"/>
    <w:rsid w:val="00013F62"/>
    <w:rsid w:val="000153B5"/>
    <w:rsid w:val="00017121"/>
    <w:rsid w:val="0001753A"/>
    <w:rsid w:val="00020218"/>
    <w:rsid w:val="00021709"/>
    <w:rsid w:val="00023758"/>
    <w:rsid w:val="0002393D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C5A"/>
    <w:rsid w:val="00032FF7"/>
    <w:rsid w:val="00033756"/>
    <w:rsid w:val="0003461C"/>
    <w:rsid w:val="00034B3C"/>
    <w:rsid w:val="00035854"/>
    <w:rsid w:val="0003645D"/>
    <w:rsid w:val="00036F26"/>
    <w:rsid w:val="00040B66"/>
    <w:rsid w:val="00041594"/>
    <w:rsid w:val="00041B32"/>
    <w:rsid w:val="00043C1A"/>
    <w:rsid w:val="00044D3C"/>
    <w:rsid w:val="00046367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715FA"/>
    <w:rsid w:val="00071672"/>
    <w:rsid w:val="00073F1C"/>
    <w:rsid w:val="00074151"/>
    <w:rsid w:val="000747B3"/>
    <w:rsid w:val="00082FF1"/>
    <w:rsid w:val="000830B0"/>
    <w:rsid w:val="000831DF"/>
    <w:rsid w:val="000838F6"/>
    <w:rsid w:val="00083B8B"/>
    <w:rsid w:val="00085C33"/>
    <w:rsid w:val="00086EAD"/>
    <w:rsid w:val="00087A0C"/>
    <w:rsid w:val="00087ECF"/>
    <w:rsid w:val="00090633"/>
    <w:rsid w:val="00091F89"/>
    <w:rsid w:val="00092538"/>
    <w:rsid w:val="00092550"/>
    <w:rsid w:val="0009294E"/>
    <w:rsid w:val="000938D7"/>
    <w:rsid w:val="000941CC"/>
    <w:rsid w:val="0009452C"/>
    <w:rsid w:val="00094B69"/>
    <w:rsid w:val="0009728B"/>
    <w:rsid w:val="000973B0"/>
    <w:rsid w:val="000A2813"/>
    <w:rsid w:val="000A2E6C"/>
    <w:rsid w:val="000A3D45"/>
    <w:rsid w:val="000A58FD"/>
    <w:rsid w:val="000B053C"/>
    <w:rsid w:val="000B4328"/>
    <w:rsid w:val="000B603B"/>
    <w:rsid w:val="000B6474"/>
    <w:rsid w:val="000B66BA"/>
    <w:rsid w:val="000C3020"/>
    <w:rsid w:val="000C41A4"/>
    <w:rsid w:val="000C4220"/>
    <w:rsid w:val="000C5883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D735D"/>
    <w:rsid w:val="000E0E4F"/>
    <w:rsid w:val="000E1F69"/>
    <w:rsid w:val="000E3E4E"/>
    <w:rsid w:val="000E4131"/>
    <w:rsid w:val="000E46D7"/>
    <w:rsid w:val="000E493A"/>
    <w:rsid w:val="000E745E"/>
    <w:rsid w:val="000E7C5B"/>
    <w:rsid w:val="000F0505"/>
    <w:rsid w:val="000F069A"/>
    <w:rsid w:val="000F0EF0"/>
    <w:rsid w:val="000F2A60"/>
    <w:rsid w:val="000F3DE3"/>
    <w:rsid w:val="0010056A"/>
    <w:rsid w:val="00100C70"/>
    <w:rsid w:val="00100D8F"/>
    <w:rsid w:val="0010159D"/>
    <w:rsid w:val="001058B3"/>
    <w:rsid w:val="001061A3"/>
    <w:rsid w:val="00107617"/>
    <w:rsid w:val="00107630"/>
    <w:rsid w:val="001077B5"/>
    <w:rsid w:val="00107840"/>
    <w:rsid w:val="00112B79"/>
    <w:rsid w:val="00113A6B"/>
    <w:rsid w:val="001153FC"/>
    <w:rsid w:val="001177F7"/>
    <w:rsid w:val="00117E5D"/>
    <w:rsid w:val="00120AA2"/>
    <w:rsid w:val="0012151A"/>
    <w:rsid w:val="00123AA9"/>
    <w:rsid w:val="001243EA"/>
    <w:rsid w:val="00125F99"/>
    <w:rsid w:val="00126782"/>
    <w:rsid w:val="0012708D"/>
    <w:rsid w:val="00130DAA"/>
    <w:rsid w:val="00132FCA"/>
    <w:rsid w:val="00133AC7"/>
    <w:rsid w:val="00136D1F"/>
    <w:rsid w:val="00137C2F"/>
    <w:rsid w:val="00137DFA"/>
    <w:rsid w:val="00141472"/>
    <w:rsid w:val="00143E7C"/>
    <w:rsid w:val="001451E2"/>
    <w:rsid w:val="00145B62"/>
    <w:rsid w:val="00145F7C"/>
    <w:rsid w:val="00146512"/>
    <w:rsid w:val="00146E5B"/>
    <w:rsid w:val="00146FD2"/>
    <w:rsid w:val="00151CC4"/>
    <w:rsid w:val="00154108"/>
    <w:rsid w:val="00154BCB"/>
    <w:rsid w:val="0015506F"/>
    <w:rsid w:val="00156531"/>
    <w:rsid w:val="0015743A"/>
    <w:rsid w:val="00160906"/>
    <w:rsid w:val="00161F56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B2"/>
    <w:rsid w:val="00174649"/>
    <w:rsid w:val="001767D0"/>
    <w:rsid w:val="00177A12"/>
    <w:rsid w:val="001801E7"/>
    <w:rsid w:val="0018256B"/>
    <w:rsid w:val="00183092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68AE"/>
    <w:rsid w:val="00197136"/>
    <w:rsid w:val="00197B76"/>
    <w:rsid w:val="001A0048"/>
    <w:rsid w:val="001A09E8"/>
    <w:rsid w:val="001A147D"/>
    <w:rsid w:val="001A1CDC"/>
    <w:rsid w:val="001A1D3F"/>
    <w:rsid w:val="001A2FFD"/>
    <w:rsid w:val="001A4995"/>
    <w:rsid w:val="001A49E2"/>
    <w:rsid w:val="001A4BD2"/>
    <w:rsid w:val="001A6002"/>
    <w:rsid w:val="001A6117"/>
    <w:rsid w:val="001A6551"/>
    <w:rsid w:val="001A67B8"/>
    <w:rsid w:val="001B00C3"/>
    <w:rsid w:val="001B12F5"/>
    <w:rsid w:val="001B2A00"/>
    <w:rsid w:val="001B3226"/>
    <w:rsid w:val="001B3D23"/>
    <w:rsid w:val="001B47D7"/>
    <w:rsid w:val="001B4811"/>
    <w:rsid w:val="001B490B"/>
    <w:rsid w:val="001B64DA"/>
    <w:rsid w:val="001B6F24"/>
    <w:rsid w:val="001C1570"/>
    <w:rsid w:val="001C1A20"/>
    <w:rsid w:val="001C1B9F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D41"/>
    <w:rsid w:val="001D0895"/>
    <w:rsid w:val="001D0E02"/>
    <w:rsid w:val="001D1372"/>
    <w:rsid w:val="001D138C"/>
    <w:rsid w:val="001D382B"/>
    <w:rsid w:val="001D38DB"/>
    <w:rsid w:val="001D3FD9"/>
    <w:rsid w:val="001D4D2C"/>
    <w:rsid w:val="001D5E31"/>
    <w:rsid w:val="001D6FE1"/>
    <w:rsid w:val="001D71E4"/>
    <w:rsid w:val="001D72B6"/>
    <w:rsid w:val="001E2549"/>
    <w:rsid w:val="001E2917"/>
    <w:rsid w:val="001E407C"/>
    <w:rsid w:val="001E4199"/>
    <w:rsid w:val="001E6F75"/>
    <w:rsid w:val="001E72A2"/>
    <w:rsid w:val="001F058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4849"/>
    <w:rsid w:val="002053E8"/>
    <w:rsid w:val="0020581D"/>
    <w:rsid w:val="0020587F"/>
    <w:rsid w:val="0021047B"/>
    <w:rsid w:val="0021056D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5206"/>
    <w:rsid w:val="00225629"/>
    <w:rsid w:val="00226DEC"/>
    <w:rsid w:val="00227E68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C60"/>
    <w:rsid w:val="00244E56"/>
    <w:rsid w:val="00245BC6"/>
    <w:rsid w:val="00245CE6"/>
    <w:rsid w:val="002462AE"/>
    <w:rsid w:val="00246CE0"/>
    <w:rsid w:val="002507C0"/>
    <w:rsid w:val="00251433"/>
    <w:rsid w:val="00251E8C"/>
    <w:rsid w:val="00252047"/>
    <w:rsid w:val="00252DD3"/>
    <w:rsid w:val="002538BE"/>
    <w:rsid w:val="00253989"/>
    <w:rsid w:val="00253E27"/>
    <w:rsid w:val="002555C4"/>
    <w:rsid w:val="00257DD1"/>
    <w:rsid w:val="00262BD7"/>
    <w:rsid w:val="00264765"/>
    <w:rsid w:val="00265D85"/>
    <w:rsid w:val="00267064"/>
    <w:rsid w:val="0026725A"/>
    <w:rsid w:val="00267782"/>
    <w:rsid w:val="00267A50"/>
    <w:rsid w:val="002704AC"/>
    <w:rsid w:val="00270FF2"/>
    <w:rsid w:val="00271523"/>
    <w:rsid w:val="00272CE0"/>
    <w:rsid w:val="00274517"/>
    <w:rsid w:val="00274595"/>
    <w:rsid w:val="00276E9C"/>
    <w:rsid w:val="00280ABD"/>
    <w:rsid w:val="00281A58"/>
    <w:rsid w:val="00281CCF"/>
    <w:rsid w:val="00283656"/>
    <w:rsid w:val="00283C1B"/>
    <w:rsid w:val="002856BC"/>
    <w:rsid w:val="00287A0F"/>
    <w:rsid w:val="0029004C"/>
    <w:rsid w:val="00291F62"/>
    <w:rsid w:val="0029341F"/>
    <w:rsid w:val="002939BB"/>
    <w:rsid w:val="00293C44"/>
    <w:rsid w:val="00294DC4"/>
    <w:rsid w:val="002957FA"/>
    <w:rsid w:val="002A3AF4"/>
    <w:rsid w:val="002A554E"/>
    <w:rsid w:val="002A5E02"/>
    <w:rsid w:val="002A5F0B"/>
    <w:rsid w:val="002A6D3B"/>
    <w:rsid w:val="002B16A9"/>
    <w:rsid w:val="002B3E0C"/>
    <w:rsid w:val="002B49DF"/>
    <w:rsid w:val="002B543F"/>
    <w:rsid w:val="002B5B34"/>
    <w:rsid w:val="002B6E5C"/>
    <w:rsid w:val="002B71E6"/>
    <w:rsid w:val="002B74A7"/>
    <w:rsid w:val="002B7D7F"/>
    <w:rsid w:val="002C05F5"/>
    <w:rsid w:val="002C0667"/>
    <w:rsid w:val="002C0850"/>
    <w:rsid w:val="002C0F2C"/>
    <w:rsid w:val="002C17FA"/>
    <w:rsid w:val="002C28E1"/>
    <w:rsid w:val="002C2E3A"/>
    <w:rsid w:val="002C3FAF"/>
    <w:rsid w:val="002C40DF"/>
    <w:rsid w:val="002C41CB"/>
    <w:rsid w:val="002C496D"/>
    <w:rsid w:val="002C6472"/>
    <w:rsid w:val="002C682B"/>
    <w:rsid w:val="002C7D82"/>
    <w:rsid w:val="002D0B90"/>
    <w:rsid w:val="002D1BCD"/>
    <w:rsid w:val="002D1E9C"/>
    <w:rsid w:val="002D30B1"/>
    <w:rsid w:val="002D3ABC"/>
    <w:rsid w:val="002D57ED"/>
    <w:rsid w:val="002D6164"/>
    <w:rsid w:val="002D75C1"/>
    <w:rsid w:val="002D766E"/>
    <w:rsid w:val="002E3F9A"/>
    <w:rsid w:val="002E4B00"/>
    <w:rsid w:val="002E6820"/>
    <w:rsid w:val="002E6D47"/>
    <w:rsid w:val="002E7914"/>
    <w:rsid w:val="002E7AAD"/>
    <w:rsid w:val="002F08AA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EDF"/>
    <w:rsid w:val="00306F97"/>
    <w:rsid w:val="00307318"/>
    <w:rsid w:val="003107B9"/>
    <w:rsid w:val="00310E40"/>
    <w:rsid w:val="00311F79"/>
    <w:rsid w:val="00312B05"/>
    <w:rsid w:val="003134B3"/>
    <w:rsid w:val="00313585"/>
    <w:rsid w:val="00313878"/>
    <w:rsid w:val="00313E70"/>
    <w:rsid w:val="003142E4"/>
    <w:rsid w:val="00315CAB"/>
    <w:rsid w:val="003169F4"/>
    <w:rsid w:val="003177C7"/>
    <w:rsid w:val="00320928"/>
    <w:rsid w:val="00321A1F"/>
    <w:rsid w:val="00322E2F"/>
    <w:rsid w:val="0032309A"/>
    <w:rsid w:val="003236AE"/>
    <w:rsid w:val="0032532E"/>
    <w:rsid w:val="00325BFC"/>
    <w:rsid w:val="003264A9"/>
    <w:rsid w:val="00331832"/>
    <w:rsid w:val="00332321"/>
    <w:rsid w:val="00332582"/>
    <w:rsid w:val="00332C46"/>
    <w:rsid w:val="003334B2"/>
    <w:rsid w:val="00334B19"/>
    <w:rsid w:val="00335737"/>
    <w:rsid w:val="00335FA3"/>
    <w:rsid w:val="00336B75"/>
    <w:rsid w:val="00337155"/>
    <w:rsid w:val="00340902"/>
    <w:rsid w:val="00340D1E"/>
    <w:rsid w:val="003418AF"/>
    <w:rsid w:val="00343040"/>
    <w:rsid w:val="00345EED"/>
    <w:rsid w:val="00346E53"/>
    <w:rsid w:val="003470F8"/>
    <w:rsid w:val="00347DC0"/>
    <w:rsid w:val="0035108B"/>
    <w:rsid w:val="00351DFC"/>
    <w:rsid w:val="00352651"/>
    <w:rsid w:val="0035273F"/>
    <w:rsid w:val="00353295"/>
    <w:rsid w:val="003542B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268E"/>
    <w:rsid w:val="003755D4"/>
    <w:rsid w:val="00376B2D"/>
    <w:rsid w:val="00377620"/>
    <w:rsid w:val="00377EFF"/>
    <w:rsid w:val="003817C7"/>
    <w:rsid w:val="003821E8"/>
    <w:rsid w:val="00383326"/>
    <w:rsid w:val="00386992"/>
    <w:rsid w:val="00390B94"/>
    <w:rsid w:val="00391515"/>
    <w:rsid w:val="00392BB3"/>
    <w:rsid w:val="00393582"/>
    <w:rsid w:val="0039504D"/>
    <w:rsid w:val="003955B5"/>
    <w:rsid w:val="003A04B8"/>
    <w:rsid w:val="003A06C2"/>
    <w:rsid w:val="003A389D"/>
    <w:rsid w:val="003A53EA"/>
    <w:rsid w:val="003A67D7"/>
    <w:rsid w:val="003A73A5"/>
    <w:rsid w:val="003A784E"/>
    <w:rsid w:val="003B106E"/>
    <w:rsid w:val="003B3F79"/>
    <w:rsid w:val="003B4FE4"/>
    <w:rsid w:val="003B61CA"/>
    <w:rsid w:val="003B69F8"/>
    <w:rsid w:val="003B74DD"/>
    <w:rsid w:val="003C1FA6"/>
    <w:rsid w:val="003C2081"/>
    <w:rsid w:val="003C23ED"/>
    <w:rsid w:val="003C4152"/>
    <w:rsid w:val="003C43B0"/>
    <w:rsid w:val="003C5525"/>
    <w:rsid w:val="003C63D1"/>
    <w:rsid w:val="003C6AD2"/>
    <w:rsid w:val="003C7201"/>
    <w:rsid w:val="003D01DF"/>
    <w:rsid w:val="003D119D"/>
    <w:rsid w:val="003D1250"/>
    <w:rsid w:val="003D164A"/>
    <w:rsid w:val="003D1DDD"/>
    <w:rsid w:val="003D2725"/>
    <w:rsid w:val="003D290B"/>
    <w:rsid w:val="003D2BC4"/>
    <w:rsid w:val="003D2DBA"/>
    <w:rsid w:val="003D4313"/>
    <w:rsid w:val="003D5D1E"/>
    <w:rsid w:val="003D71E1"/>
    <w:rsid w:val="003E0497"/>
    <w:rsid w:val="003E0BFA"/>
    <w:rsid w:val="003E1F1A"/>
    <w:rsid w:val="003E290C"/>
    <w:rsid w:val="003E3AFA"/>
    <w:rsid w:val="003E43F4"/>
    <w:rsid w:val="003E76ED"/>
    <w:rsid w:val="003F2A47"/>
    <w:rsid w:val="003F3967"/>
    <w:rsid w:val="003F4B6D"/>
    <w:rsid w:val="003F4C82"/>
    <w:rsid w:val="003F5172"/>
    <w:rsid w:val="003F5C65"/>
    <w:rsid w:val="003F725D"/>
    <w:rsid w:val="0040024F"/>
    <w:rsid w:val="00400638"/>
    <w:rsid w:val="004014A7"/>
    <w:rsid w:val="00401C2D"/>
    <w:rsid w:val="00402601"/>
    <w:rsid w:val="00404249"/>
    <w:rsid w:val="004048B8"/>
    <w:rsid w:val="0040627E"/>
    <w:rsid w:val="004078A9"/>
    <w:rsid w:val="00407ED0"/>
    <w:rsid w:val="004102D8"/>
    <w:rsid w:val="004116D4"/>
    <w:rsid w:val="00411B2A"/>
    <w:rsid w:val="00411FE4"/>
    <w:rsid w:val="0041225C"/>
    <w:rsid w:val="0041279E"/>
    <w:rsid w:val="004136FD"/>
    <w:rsid w:val="00414F8F"/>
    <w:rsid w:val="004150DD"/>
    <w:rsid w:val="0041541A"/>
    <w:rsid w:val="00417E59"/>
    <w:rsid w:val="004217DB"/>
    <w:rsid w:val="00422148"/>
    <w:rsid w:val="0042546F"/>
    <w:rsid w:val="00425D11"/>
    <w:rsid w:val="004272A2"/>
    <w:rsid w:val="0042797D"/>
    <w:rsid w:val="00430CF3"/>
    <w:rsid w:val="00431991"/>
    <w:rsid w:val="00432F61"/>
    <w:rsid w:val="0043350F"/>
    <w:rsid w:val="0043359C"/>
    <w:rsid w:val="0043433F"/>
    <w:rsid w:val="004366B3"/>
    <w:rsid w:val="004376F3"/>
    <w:rsid w:val="0043780B"/>
    <w:rsid w:val="004408C8"/>
    <w:rsid w:val="00440950"/>
    <w:rsid w:val="00442EB4"/>
    <w:rsid w:val="00444E1A"/>
    <w:rsid w:val="004464F2"/>
    <w:rsid w:val="00446710"/>
    <w:rsid w:val="00446B90"/>
    <w:rsid w:val="00447B68"/>
    <w:rsid w:val="0045204B"/>
    <w:rsid w:val="00455EBB"/>
    <w:rsid w:val="0045633B"/>
    <w:rsid w:val="0046002E"/>
    <w:rsid w:val="00460BF2"/>
    <w:rsid w:val="004613EE"/>
    <w:rsid w:val="00462056"/>
    <w:rsid w:val="00462F7C"/>
    <w:rsid w:val="00463206"/>
    <w:rsid w:val="004647B8"/>
    <w:rsid w:val="0046517B"/>
    <w:rsid w:val="00466280"/>
    <w:rsid w:val="0046658B"/>
    <w:rsid w:val="00466996"/>
    <w:rsid w:val="0046702C"/>
    <w:rsid w:val="00467056"/>
    <w:rsid w:val="00467994"/>
    <w:rsid w:val="00472D44"/>
    <w:rsid w:val="00473D27"/>
    <w:rsid w:val="00475A83"/>
    <w:rsid w:val="00475AA8"/>
    <w:rsid w:val="004763E8"/>
    <w:rsid w:val="00476BB0"/>
    <w:rsid w:val="00476F75"/>
    <w:rsid w:val="0047726B"/>
    <w:rsid w:val="00477C76"/>
    <w:rsid w:val="00480332"/>
    <w:rsid w:val="004804C7"/>
    <w:rsid w:val="00480E51"/>
    <w:rsid w:val="00483DE8"/>
    <w:rsid w:val="0048580F"/>
    <w:rsid w:val="00485A08"/>
    <w:rsid w:val="00487FCE"/>
    <w:rsid w:val="004915DA"/>
    <w:rsid w:val="004918E1"/>
    <w:rsid w:val="00491E20"/>
    <w:rsid w:val="00492D52"/>
    <w:rsid w:val="00492E64"/>
    <w:rsid w:val="0049370B"/>
    <w:rsid w:val="00493FE3"/>
    <w:rsid w:val="00494591"/>
    <w:rsid w:val="00494621"/>
    <w:rsid w:val="00494DC9"/>
    <w:rsid w:val="00494F81"/>
    <w:rsid w:val="004A14B8"/>
    <w:rsid w:val="004A2A3A"/>
    <w:rsid w:val="004A2BA1"/>
    <w:rsid w:val="004A50EA"/>
    <w:rsid w:val="004A51A0"/>
    <w:rsid w:val="004A5279"/>
    <w:rsid w:val="004A61E9"/>
    <w:rsid w:val="004A6620"/>
    <w:rsid w:val="004A6B43"/>
    <w:rsid w:val="004A7AAF"/>
    <w:rsid w:val="004B025C"/>
    <w:rsid w:val="004B102E"/>
    <w:rsid w:val="004B126C"/>
    <w:rsid w:val="004B2880"/>
    <w:rsid w:val="004B2D2C"/>
    <w:rsid w:val="004B2EEF"/>
    <w:rsid w:val="004B4F9E"/>
    <w:rsid w:val="004B5268"/>
    <w:rsid w:val="004B6254"/>
    <w:rsid w:val="004B62A6"/>
    <w:rsid w:val="004B7085"/>
    <w:rsid w:val="004C0EC1"/>
    <w:rsid w:val="004C18E3"/>
    <w:rsid w:val="004C21B2"/>
    <w:rsid w:val="004C3647"/>
    <w:rsid w:val="004C4B19"/>
    <w:rsid w:val="004C4F87"/>
    <w:rsid w:val="004C5FF8"/>
    <w:rsid w:val="004C64AA"/>
    <w:rsid w:val="004C678F"/>
    <w:rsid w:val="004C67AB"/>
    <w:rsid w:val="004C6D65"/>
    <w:rsid w:val="004D1103"/>
    <w:rsid w:val="004D183C"/>
    <w:rsid w:val="004D25E9"/>
    <w:rsid w:val="004D38E8"/>
    <w:rsid w:val="004D40E0"/>
    <w:rsid w:val="004D5395"/>
    <w:rsid w:val="004D6227"/>
    <w:rsid w:val="004D673D"/>
    <w:rsid w:val="004D7E15"/>
    <w:rsid w:val="004E1F6C"/>
    <w:rsid w:val="004E3B06"/>
    <w:rsid w:val="004E3B2A"/>
    <w:rsid w:val="004E5356"/>
    <w:rsid w:val="004E6F65"/>
    <w:rsid w:val="004E7437"/>
    <w:rsid w:val="004F0F81"/>
    <w:rsid w:val="004F2C68"/>
    <w:rsid w:val="004F5679"/>
    <w:rsid w:val="004F67E1"/>
    <w:rsid w:val="004F6E28"/>
    <w:rsid w:val="005000CD"/>
    <w:rsid w:val="0050082D"/>
    <w:rsid w:val="00500DDF"/>
    <w:rsid w:val="005019C4"/>
    <w:rsid w:val="005035E9"/>
    <w:rsid w:val="00503F69"/>
    <w:rsid w:val="00504425"/>
    <w:rsid w:val="00504B1D"/>
    <w:rsid w:val="005070F1"/>
    <w:rsid w:val="005104AD"/>
    <w:rsid w:val="0051112D"/>
    <w:rsid w:val="00511731"/>
    <w:rsid w:val="00511A32"/>
    <w:rsid w:val="0051281D"/>
    <w:rsid w:val="00513421"/>
    <w:rsid w:val="00513D87"/>
    <w:rsid w:val="00514AC5"/>
    <w:rsid w:val="00514D53"/>
    <w:rsid w:val="005171F1"/>
    <w:rsid w:val="0052027C"/>
    <w:rsid w:val="005205BC"/>
    <w:rsid w:val="00522307"/>
    <w:rsid w:val="005226B4"/>
    <w:rsid w:val="00522CC4"/>
    <w:rsid w:val="00524372"/>
    <w:rsid w:val="0052496E"/>
    <w:rsid w:val="005254E3"/>
    <w:rsid w:val="00526115"/>
    <w:rsid w:val="005267EA"/>
    <w:rsid w:val="00526BA4"/>
    <w:rsid w:val="005272CA"/>
    <w:rsid w:val="005277D7"/>
    <w:rsid w:val="00527B3B"/>
    <w:rsid w:val="00527BDE"/>
    <w:rsid w:val="00530857"/>
    <w:rsid w:val="00530B91"/>
    <w:rsid w:val="00530F21"/>
    <w:rsid w:val="00531292"/>
    <w:rsid w:val="005314F4"/>
    <w:rsid w:val="00532548"/>
    <w:rsid w:val="0053304F"/>
    <w:rsid w:val="00533F51"/>
    <w:rsid w:val="005347C1"/>
    <w:rsid w:val="00534C05"/>
    <w:rsid w:val="00535847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10C9"/>
    <w:rsid w:val="00541E6D"/>
    <w:rsid w:val="00542290"/>
    <w:rsid w:val="005424DC"/>
    <w:rsid w:val="0054349C"/>
    <w:rsid w:val="005442E9"/>
    <w:rsid w:val="00544710"/>
    <w:rsid w:val="005459C0"/>
    <w:rsid w:val="00545A81"/>
    <w:rsid w:val="005506E1"/>
    <w:rsid w:val="005523B6"/>
    <w:rsid w:val="0055316B"/>
    <w:rsid w:val="005538F2"/>
    <w:rsid w:val="00553AB3"/>
    <w:rsid w:val="00554147"/>
    <w:rsid w:val="00555515"/>
    <w:rsid w:val="00555657"/>
    <w:rsid w:val="00556468"/>
    <w:rsid w:val="005568E0"/>
    <w:rsid w:val="00556C6C"/>
    <w:rsid w:val="00557BF3"/>
    <w:rsid w:val="0056179B"/>
    <w:rsid w:val="005628B7"/>
    <w:rsid w:val="005634A7"/>
    <w:rsid w:val="00565057"/>
    <w:rsid w:val="00566DD9"/>
    <w:rsid w:val="00566DED"/>
    <w:rsid w:val="005675DD"/>
    <w:rsid w:val="0057139E"/>
    <w:rsid w:val="00574508"/>
    <w:rsid w:val="00574886"/>
    <w:rsid w:val="00575EAD"/>
    <w:rsid w:val="00576307"/>
    <w:rsid w:val="00577673"/>
    <w:rsid w:val="005776EF"/>
    <w:rsid w:val="00580546"/>
    <w:rsid w:val="00581356"/>
    <w:rsid w:val="00581631"/>
    <w:rsid w:val="00581654"/>
    <w:rsid w:val="0058318F"/>
    <w:rsid w:val="00584FEF"/>
    <w:rsid w:val="005851F9"/>
    <w:rsid w:val="0058590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48D0"/>
    <w:rsid w:val="005957B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32CA"/>
    <w:rsid w:val="005B4B9C"/>
    <w:rsid w:val="005B4F03"/>
    <w:rsid w:val="005B5608"/>
    <w:rsid w:val="005B5B33"/>
    <w:rsid w:val="005B77A2"/>
    <w:rsid w:val="005C01C3"/>
    <w:rsid w:val="005C0846"/>
    <w:rsid w:val="005C0B64"/>
    <w:rsid w:val="005C0BB4"/>
    <w:rsid w:val="005C11F0"/>
    <w:rsid w:val="005C1399"/>
    <w:rsid w:val="005C46C8"/>
    <w:rsid w:val="005C55BA"/>
    <w:rsid w:val="005C5DB8"/>
    <w:rsid w:val="005C6281"/>
    <w:rsid w:val="005D04A5"/>
    <w:rsid w:val="005D2229"/>
    <w:rsid w:val="005D23BF"/>
    <w:rsid w:val="005D5BE7"/>
    <w:rsid w:val="005D5D70"/>
    <w:rsid w:val="005D629D"/>
    <w:rsid w:val="005D6807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3D8"/>
    <w:rsid w:val="005E6612"/>
    <w:rsid w:val="005E7914"/>
    <w:rsid w:val="005E7F5A"/>
    <w:rsid w:val="005F1A00"/>
    <w:rsid w:val="005F1D68"/>
    <w:rsid w:val="005F2028"/>
    <w:rsid w:val="005F3878"/>
    <w:rsid w:val="005F3DE0"/>
    <w:rsid w:val="005F547C"/>
    <w:rsid w:val="005F6A61"/>
    <w:rsid w:val="005F792A"/>
    <w:rsid w:val="00600124"/>
    <w:rsid w:val="00600FD4"/>
    <w:rsid w:val="006012A1"/>
    <w:rsid w:val="00604152"/>
    <w:rsid w:val="00605218"/>
    <w:rsid w:val="00605737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4A91"/>
    <w:rsid w:val="00614C44"/>
    <w:rsid w:val="00616ACA"/>
    <w:rsid w:val="00616C30"/>
    <w:rsid w:val="006201DB"/>
    <w:rsid w:val="0062039A"/>
    <w:rsid w:val="0062114A"/>
    <w:rsid w:val="00621299"/>
    <w:rsid w:val="00621611"/>
    <w:rsid w:val="0062247A"/>
    <w:rsid w:val="00622777"/>
    <w:rsid w:val="00622AE5"/>
    <w:rsid w:val="00622C68"/>
    <w:rsid w:val="006233F2"/>
    <w:rsid w:val="00623A29"/>
    <w:rsid w:val="00624A34"/>
    <w:rsid w:val="00624C49"/>
    <w:rsid w:val="00625BA9"/>
    <w:rsid w:val="00626A2A"/>
    <w:rsid w:val="00626B44"/>
    <w:rsid w:val="0062759F"/>
    <w:rsid w:val="00627B7C"/>
    <w:rsid w:val="006303F2"/>
    <w:rsid w:val="006311AC"/>
    <w:rsid w:val="006312DE"/>
    <w:rsid w:val="00631456"/>
    <w:rsid w:val="006320BE"/>
    <w:rsid w:val="00632FBC"/>
    <w:rsid w:val="006338E9"/>
    <w:rsid w:val="0063407B"/>
    <w:rsid w:val="006349AA"/>
    <w:rsid w:val="006351C0"/>
    <w:rsid w:val="006373DC"/>
    <w:rsid w:val="00641633"/>
    <w:rsid w:val="00642711"/>
    <w:rsid w:val="006432EB"/>
    <w:rsid w:val="00645685"/>
    <w:rsid w:val="00645FC9"/>
    <w:rsid w:val="00647FA3"/>
    <w:rsid w:val="0065003B"/>
    <w:rsid w:val="00650B48"/>
    <w:rsid w:val="00651F69"/>
    <w:rsid w:val="00653A2A"/>
    <w:rsid w:val="00655DB2"/>
    <w:rsid w:val="00656571"/>
    <w:rsid w:val="006567C8"/>
    <w:rsid w:val="00656CB1"/>
    <w:rsid w:val="006606CB"/>
    <w:rsid w:val="006609A1"/>
    <w:rsid w:val="00660D6C"/>
    <w:rsid w:val="00660ED0"/>
    <w:rsid w:val="00661935"/>
    <w:rsid w:val="006642A4"/>
    <w:rsid w:val="0066485F"/>
    <w:rsid w:val="0066650C"/>
    <w:rsid w:val="00666ADE"/>
    <w:rsid w:val="0067231B"/>
    <w:rsid w:val="00673F6C"/>
    <w:rsid w:val="00677E8E"/>
    <w:rsid w:val="00677EDF"/>
    <w:rsid w:val="00680C43"/>
    <w:rsid w:val="00681DAF"/>
    <w:rsid w:val="00681E21"/>
    <w:rsid w:val="00682387"/>
    <w:rsid w:val="006848AD"/>
    <w:rsid w:val="0068497E"/>
    <w:rsid w:val="00684A3E"/>
    <w:rsid w:val="00685E76"/>
    <w:rsid w:val="006874F4"/>
    <w:rsid w:val="00687DD2"/>
    <w:rsid w:val="00692C08"/>
    <w:rsid w:val="00693056"/>
    <w:rsid w:val="006932A7"/>
    <w:rsid w:val="0069545A"/>
    <w:rsid w:val="00695E1D"/>
    <w:rsid w:val="00696C72"/>
    <w:rsid w:val="006A007C"/>
    <w:rsid w:val="006A103A"/>
    <w:rsid w:val="006A1429"/>
    <w:rsid w:val="006A2367"/>
    <w:rsid w:val="006A691E"/>
    <w:rsid w:val="006A6CF5"/>
    <w:rsid w:val="006B1065"/>
    <w:rsid w:val="006B2FC1"/>
    <w:rsid w:val="006B38E1"/>
    <w:rsid w:val="006B39CA"/>
    <w:rsid w:val="006B4361"/>
    <w:rsid w:val="006B4714"/>
    <w:rsid w:val="006B48DF"/>
    <w:rsid w:val="006B58B6"/>
    <w:rsid w:val="006B70F7"/>
    <w:rsid w:val="006C153E"/>
    <w:rsid w:val="006C344F"/>
    <w:rsid w:val="006C5870"/>
    <w:rsid w:val="006C712A"/>
    <w:rsid w:val="006C7CC0"/>
    <w:rsid w:val="006C7EE5"/>
    <w:rsid w:val="006D074A"/>
    <w:rsid w:val="006D19E1"/>
    <w:rsid w:val="006D4D3E"/>
    <w:rsid w:val="006E0877"/>
    <w:rsid w:val="006E124E"/>
    <w:rsid w:val="006E14FD"/>
    <w:rsid w:val="006E1A21"/>
    <w:rsid w:val="006E1C98"/>
    <w:rsid w:val="006E2C1B"/>
    <w:rsid w:val="006E4FA0"/>
    <w:rsid w:val="006E6A64"/>
    <w:rsid w:val="006F0031"/>
    <w:rsid w:val="006F076F"/>
    <w:rsid w:val="006F0C7A"/>
    <w:rsid w:val="006F1765"/>
    <w:rsid w:val="006F1C01"/>
    <w:rsid w:val="006F2475"/>
    <w:rsid w:val="006F38FC"/>
    <w:rsid w:val="006F3FD4"/>
    <w:rsid w:val="006F467C"/>
    <w:rsid w:val="006F6667"/>
    <w:rsid w:val="00700207"/>
    <w:rsid w:val="0070026F"/>
    <w:rsid w:val="00701454"/>
    <w:rsid w:val="007040F7"/>
    <w:rsid w:val="00706B96"/>
    <w:rsid w:val="007075D3"/>
    <w:rsid w:val="0071082B"/>
    <w:rsid w:val="007108B2"/>
    <w:rsid w:val="00712792"/>
    <w:rsid w:val="00712F5A"/>
    <w:rsid w:val="00714505"/>
    <w:rsid w:val="0071452C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33B8"/>
    <w:rsid w:val="0072472C"/>
    <w:rsid w:val="00725729"/>
    <w:rsid w:val="007258A0"/>
    <w:rsid w:val="00726AB0"/>
    <w:rsid w:val="00726D17"/>
    <w:rsid w:val="007273B4"/>
    <w:rsid w:val="007279E5"/>
    <w:rsid w:val="00727C2B"/>
    <w:rsid w:val="0073037A"/>
    <w:rsid w:val="007308FE"/>
    <w:rsid w:val="00733E11"/>
    <w:rsid w:val="00734E92"/>
    <w:rsid w:val="00741CE7"/>
    <w:rsid w:val="00741D3B"/>
    <w:rsid w:val="0074324D"/>
    <w:rsid w:val="00744A83"/>
    <w:rsid w:val="00746086"/>
    <w:rsid w:val="00747DD6"/>
    <w:rsid w:val="00747E2C"/>
    <w:rsid w:val="007507B0"/>
    <w:rsid w:val="00750878"/>
    <w:rsid w:val="00750A79"/>
    <w:rsid w:val="00752908"/>
    <w:rsid w:val="00753C4A"/>
    <w:rsid w:val="00753CCA"/>
    <w:rsid w:val="007556E5"/>
    <w:rsid w:val="00756567"/>
    <w:rsid w:val="00756B98"/>
    <w:rsid w:val="00756F6C"/>
    <w:rsid w:val="0076119F"/>
    <w:rsid w:val="00762FF1"/>
    <w:rsid w:val="00764317"/>
    <w:rsid w:val="007652C9"/>
    <w:rsid w:val="00766422"/>
    <w:rsid w:val="007668F5"/>
    <w:rsid w:val="007679FD"/>
    <w:rsid w:val="00767CFE"/>
    <w:rsid w:val="00767E86"/>
    <w:rsid w:val="007700AF"/>
    <w:rsid w:val="00770A28"/>
    <w:rsid w:val="00771031"/>
    <w:rsid w:val="00771EC8"/>
    <w:rsid w:val="007750A5"/>
    <w:rsid w:val="007751F4"/>
    <w:rsid w:val="0077734D"/>
    <w:rsid w:val="007775F5"/>
    <w:rsid w:val="00777721"/>
    <w:rsid w:val="007811C7"/>
    <w:rsid w:val="00782785"/>
    <w:rsid w:val="00782BCB"/>
    <w:rsid w:val="007841A5"/>
    <w:rsid w:val="007851A7"/>
    <w:rsid w:val="00787365"/>
    <w:rsid w:val="00790483"/>
    <w:rsid w:val="0079271A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2C1D"/>
    <w:rsid w:val="007A2C43"/>
    <w:rsid w:val="007A61EC"/>
    <w:rsid w:val="007A7560"/>
    <w:rsid w:val="007B0BB8"/>
    <w:rsid w:val="007B0D8A"/>
    <w:rsid w:val="007B25E8"/>
    <w:rsid w:val="007B2787"/>
    <w:rsid w:val="007B34F4"/>
    <w:rsid w:val="007B3E18"/>
    <w:rsid w:val="007B468F"/>
    <w:rsid w:val="007B5E3D"/>
    <w:rsid w:val="007B5F37"/>
    <w:rsid w:val="007B6CBC"/>
    <w:rsid w:val="007C1957"/>
    <w:rsid w:val="007C274F"/>
    <w:rsid w:val="007C3C62"/>
    <w:rsid w:val="007C610A"/>
    <w:rsid w:val="007C6793"/>
    <w:rsid w:val="007D038D"/>
    <w:rsid w:val="007D1857"/>
    <w:rsid w:val="007D2E66"/>
    <w:rsid w:val="007D35F3"/>
    <w:rsid w:val="007D3AFE"/>
    <w:rsid w:val="007D3DF5"/>
    <w:rsid w:val="007D58D5"/>
    <w:rsid w:val="007D7D55"/>
    <w:rsid w:val="007E0864"/>
    <w:rsid w:val="007E2CD3"/>
    <w:rsid w:val="007E2FDD"/>
    <w:rsid w:val="007E5925"/>
    <w:rsid w:val="007E73AC"/>
    <w:rsid w:val="007F1CAD"/>
    <w:rsid w:val="007F23D8"/>
    <w:rsid w:val="007F486E"/>
    <w:rsid w:val="007F4B68"/>
    <w:rsid w:val="007F5FF6"/>
    <w:rsid w:val="007F6EAC"/>
    <w:rsid w:val="007F7116"/>
    <w:rsid w:val="008018E9"/>
    <w:rsid w:val="00801C2B"/>
    <w:rsid w:val="00802763"/>
    <w:rsid w:val="008062BF"/>
    <w:rsid w:val="00806FAD"/>
    <w:rsid w:val="008079FC"/>
    <w:rsid w:val="00807A56"/>
    <w:rsid w:val="00810D35"/>
    <w:rsid w:val="00812AD8"/>
    <w:rsid w:val="00815445"/>
    <w:rsid w:val="008156BC"/>
    <w:rsid w:val="00815BC8"/>
    <w:rsid w:val="0081701F"/>
    <w:rsid w:val="00817617"/>
    <w:rsid w:val="00820593"/>
    <w:rsid w:val="0082160B"/>
    <w:rsid w:val="008216F7"/>
    <w:rsid w:val="00822734"/>
    <w:rsid w:val="00823914"/>
    <w:rsid w:val="00823BCA"/>
    <w:rsid w:val="00825AAE"/>
    <w:rsid w:val="00827886"/>
    <w:rsid w:val="00827B18"/>
    <w:rsid w:val="0083110F"/>
    <w:rsid w:val="00832B2A"/>
    <w:rsid w:val="008334A2"/>
    <w:rsid w:val="00833ACB"/>
    <w:rsid w:val="00833BA2"/>
    <w:rsid w:val="008348E0"/>
    <w:rsid w:val="00834A40"/>
    <w:rsid w:val="00834F72"/>
    <w:rsid w:val="008402FF"/>
    <w:rsid w:val="0084114D"/>
    <w:rsid w:val="008420CF"/>
    <w:rsid w:val="00842380"/>
    <w:rsid w:val="008424A7"/>
    <w:rsid w:val="00843C7B"/>
    <w:rsid w:val="00843E13"/>
    <w:rsid w:val="0084580D"/>
    <w:rsid w:val="008458F7"/>
    <w:rsid w:val="0084696A"/>
    <w:rsid w:val="00846F71"/>
    <w:rsid w:val="00847534"/>
    <w:rsid w:val="00847940"/>
    <w:rsid w:val="00847BA1"/>
    <w:rsid w:val="00847E24"/>
    <w:rsid w:val="008500BE"/>
    <w:rsid w:val="00852081"/>
    <w:rsid w:val="00852426"/>
    <w:rsid w:val="008525A2"/>
    <w:rsid w:val="008526B1"/>
    <w:rsid w:val="00852897"/>
    <w:rsid w:val="00852FEE"/>
    <w:rsid w:val="00853D38"/>
    <w:rsid w:val="00854B7B"/>
    <w:rsid w:val="00854DEF"/>
    <w:rsid w:val="00854EE4"/>
    <w:rsid w:val="0085520A"/>
    <w:rsid w:val="00855622"/>
    <w:rsid w:val="00856679"/>
    <w:rsid w:val="00856AC4"/>
    <w:rsid w:val="008576F9"/>
    <w:rsid w:val="00857B3B"/>
    <w:rsid w:val="00860D9B"/>
    <w:rsid w:val="00861485"/>
    <w:rsid w:val="0086190C"/>
    <w:rsid w:val="00862119"/>
    <w:rsid w:val="00864F2E"/>
    <w:rsid w:val="00865199"/>
    <w:rsid w:val="00865800"/>
    <w:rsid w:val="00866FD2"/>
    <w:rsid w:val="00870CA3"/>
    <w:rsid w:val="008716C6"/>
    <w:rsid w:val="00872BC3"/>
    <w:rsid w:val="00873C9A"/>
    <w:rsid w:val="00873F6E"/>
    <w:rsid w:val="00874B63"/>
    <w:rsid w:val="00876A6D"/>
    <w:rsid w:val="00880A1E"/>
    <w:rsid w:val="00880D0A"/>
    <w:rsid w:val="008813FB"/>
    <w:rsid w:val="0088201F"/>
    <w:rsid w:val="008824E1"/>
    <w:rsid w:val="00882C73"/>
    <w:rsid w:val="00883A3A"/>
    <w:rsid w:val="008849C7"/>
    <w:rsid w:val="00886914"/>
    <w:rsid w:val="00887FC4"/>
    <w:rsid w:val="008905E3"/>
    <w:rsid w:val="00890CF9"/>
    <w:rsid w:val="00890D19"/>
    <w:rsid w:val="00891EB8"/>
    <w:rsid w:val="008952D1"/>
    <w:rsid w:val="00896461"/>
    <w:rsid w:val="00896C1E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3826"/>
    <w:rsid w:val="008B5773"/>
    <w:rsid w:val="008B5E2F"/>
    <w:rsid w:val="008B5E88"/>
    <w:rsid w:val="008B638F"/>
    <w:rsid w:val="008C0AA9"/>
    <w:rsid w:val="008C0E87"/>
    <w:rsid w:val="008C1137"/>
    <w:rsid w:val="008C2E15"/>
    <w:rsid w:val="008C5ACB"/>
    <w:rsid w:val="008C6DBE"/>
    <w:rsid w:val="008C7405"/>
    <w:rsid w:val="008D1206"/>
    <w:rsid w:val="008D54D4"/>
    <w:rsid w:val="008D62E9"/>
    <w:rsid w:val="008D6C2D"/>
    <w:rsid w:val="008D75AD"/>
    <w:rsid w:val="008D7881"/>
    <w:rsid w:val="008D7F54"/>
    <w:rsid w:val="008E12B4"/>
    <w:rsid w:val="008E1726"/>
    <w:rsid w:val="008E3036"/>
    <w:rsid w:val="008E399F"/>
    <w:rsid w:val="008E7EAC"/>
    <w:rsid w:val="008F009F"/>
    <w:rsid w:val="008F030B"/>
    <w:rsid w:val="008F049F"/>
    <w:rsid w:val="008F373E"/>
    <w:rsid w:val="008F3B6D"/>
    <w:rsid w:val="008F4B58"/>
    <w:rsid w:val="008F5EBD"/>
    <w:rsid w:val="00901733"/>
    <w:rsid w:val="00901935"/>
    <w:rsid w:val="00904A64"/>
    <w:rsid w:val="00905019"/>
    <w:rsid w:val="00907668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5EFA"/>
    <w:rsid w:val="009268DD"/>
    <w:rsid w:val="00926FC6"/>
    <w:rsid w:val="00927B8B"/>
    <w:rsid w:val="00930A3A"/>
    <w:rsid w:val="00931CDE"/>
    <w:rsid w:val="00931D5C"/>
    <w:rsid w:val="009324C4"/>
    <w:rsid w:val="00932925"/>
    <w:rsid w:val="009346DA"/>
    <w:rsid w:val="00934E4C"/>
    <w:rsid w:val="009356E7"/>
    <w:rsid w:val="00935D6E"/>
    <w:rsid w:val="00940AE2"/>
    <w:rsid w:val="00941FC5"/>
    <w:rsid w:val="00946481"/>
    <w:rsid w:val="009468EA"/>
    <w:rsid w:val="00947F62"/>
    <w:rsid w:val="0095060D"/>
    <w:rsid w:val="009507A0"/>
    <w:rsid w:val="009507F9"/>
    <w:rsid w:val="00950EBF"/>
    <w:rsid w:val="00952C82"/>
    <w:rsid w:val="00952D52"/>
    <w:rsid w:val="00954130"/>
    <w:rsid w:val="00954EA3"/>
    <w:rsid w:val="009573E2"/>
    <w:rsid w:val="009627B2"/>
    <w:rsid w:val="009656A0"/>
    <w:rsid w:val="00965DF2"/>
    <w:rsid w:val="00966A14"/>
    <w:rsid w:val="009678D2"/>
    <w:rsid w:val="00970B35"/>
    <w:rsid w:val="00971195"/>
    <w:rsid w:val="009719CA"/>
    <w:rsid w:val="00972F79"/>
    <w:rsid w:val="00973DB1"/>
    <w:rsid w:val="0097571B"/>
    <w:rsid w:val="00975D40"/>
    <w:rsid w:val="00977E69"/>
    <w:rsid w:val="00980191"/>
    <w:rsid w:val="009817D2"/>
    <w:rsid w:val="009849DB"/>
    <w:rsid w:val="00984C42"/>
    <w:rsid w:val="0098541D"/>
    <w:rsid w:val="00986189"/>
    <w:rsid w:val="00987C9C"/>
    <w:rsid w:val="00991B4C"/>
    <w:rsid w:val="00991C57"/>
    <w:rsid w:val="009923B8"/>
    <w:rsid w:val="00992A65"/>
    <w:rsid w:val="0099478F"/>
    <w:rsid w:val="009965D1"/>
    <w:rsid w:val="0099702D"/>
    <w:rsid w:val="009973D9"/>
    <w:rsid w:val="009A07BA"/>
    <w:rsid w:val="009A1E29"/>
    <w:rsid w:val="009A2950"/>
    <w:rsid w:val="009A2CA0"/>
    <w:rsid w:val="009A2E49"/>
    <w:rsid w:val="009A40AE"/>
    <w:rsid w:val="009A5CA6"/>
    <w:rsid w:val="009A626C"/>
    <w:rsid w:val="009A72EF"/>
    <w:rsid w:val="009A7D8C"/>
    <w:rsid w:val="009B0850"/>
    <w:rsid w:val="009B1172"/>
    <w:rsid w:val="009B1620"/>
    <w:rsid w:val="009B1A4B"/>
    <w:rsid w:val="009B1E7D"/>
    <w:rsid w:val="009B25CC"/>
    <w:rsid w:val="009B3C3A"/>
    <w:rsid w:val="009B3D86"/>
    <w:rsid w:val="009B3DF2"/>
    <w:rsid w:val="009B4ED9"/>
    <w:rsid w:val="009B5EC2"/>
    <w:rsid w:val="009B6099"/>
    <w:rsid w:val="009B6448"/>
    <w:rsid w:val="009B65F6"/>
    <w:rsid w:val="009B7990"/>
    <w:rsid w:val="009B7B40"/>
    <w:rsid w:val="009B7BD7"/>
    <w:rsid w:val="009C00FD"/>
    <w:rsid w:val="009C0201"/>
    <w:rsid w:val="009C0427"/>
    <w:rsid w:val="009C16F7"/>
    <w:rsid w:val="009C2210"/>
    <w:rsid w:val="009C31A4"/>
    <w:rsid w:val="009C31F1"/>
    <w:rsid w:val="009C356B"/>
    <w:rsid w:val="009C3CE8"/>
    <w:rsid w:val="009C5037"/>
    <w:rsid w:val="009C5665"/>
    <w:rsid w:val="009C681F"/>
    <w:rsid w:val="009C693A"/>
    <w:rsid w:val="009D0B00"/>
    <w:rsid w:val="009D0F40"/>
    <w:rsid w:val="009D1595"/>
    <w:rsid w:val="009D1726"/>
    <w:rsid w:val="009D1C42"/>
    <w:rsid w:val="009D4B2F"/>
    <w:rsid w:val="009D58B1"/>
    <w:rsid w:val="009D7698"/>
    <w:rsid w:val="009D794F"/>
    <w:rsid w:val="009E0618"/>
    <w:rsid w:val="009E0D21"/>
    <w:rsid w:val="009E0DD0"/>
    <w:rsid w:val="009E1AF8"/>
    <w:rsid w:val="009E1DE7"/>
    <w:rsid w:val="009E38D7"/>
    <w:rsid w:val="009E44CB"/>
    <w:rsid w:val="009E627E"/>
    <w:rsid w:val="009F0640"/>
    <w:rsid w:val="009F0700"/>
    <w:rsid w:val="009F0767"/>
    <w:rsid w:val="009F0F6C"/>
    <w:rsid w:val="009F1417"/>
    <w:rsid w:val="009F3A64"/>
    <w:rsid w:val="009F63CC"/>
    <w:rsid w:val="009F6C4E"/>
    <w:rsid w:val="009F7349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4AFD"/>
    <w:rsid w:val="00A15127"/>
    <w:rsid w:val="00A20575"/>
    <w:rsid w:val="00A24611"/>
    <w:rsid w:val="00A25F07"/>
    <w:rsid w:val="00A26E01"/>
    <w:rsid w:val="00A271B2"/>
    <w:rsid w:val="00A30CFF"/>
    <w:rsid w:val="00A32837"/>
    <w:rsid w:val="00A32E70"/>
    <w:rsid w:val="00A340A3"/>
    <w:rsid w:val="00A348F3"/>
    <w:rsid w:val="00A34BBD"/>
    <w:rsid w:val="00A35093"/>
    <w:rsid w:val="00A36119"/>
    <w:rsid w:val="00A375BB"/>
    <w:rsid w:val="00A37FB2"/>
    <w:rsid w:val="00A40371"/>
    <w:rsid w:val="00A40A08"/>
    <w:rsid w:val="00A4144F"/>
    <w:rsid w:val="00A41641"/>
    <w:rsid w:val="00A417EF"/>
    <w:rsid w:val="00A41907"/>
    <w:rsid w:val="00A41D28"/>
    <w:rsid w:val="00A4249D"/>
    <w:rsid w:val="00A42C6C"/>
    <w:rsid w:val="00A42E29"/>
    <w:rsid w:val="00A438E0"/>
    <w:rsid w:val="00A44188"/>
    <w:rsid w:val="00A444DC"/>
    <w:rsid w:val="00A44EEA"/>
    <w:rsid w:val="00A450A8"/>
    <w:rsid w:val="00A4568F"/>
    <w:rsid w:val="00A457A0"/>
    <w:rsid w:val="00A4632C"/>
    <w:rsid w:val="00A502C6"/>
    <w:rsid w:val="00A503AC"/>
    <w:rsid w:val="00A5187D"/>
    <w:rsid w:val="00A53C7F"/>
    <w:rsid w:val="00A5436B"/>
    <w:rsid w:val="00A546D7"/>
    <w:rsid w:val="00A54850"/>
    <w:rsid w:val="00A56FA4"/>
    <w:rsid w:val="00A57CCE"/>
    <w:rsid w:val="00A6078F"/>
    <w:rsid w:val="00A6230C"/>
    <w:rsid w:val="00A6345F"/>
    <w:rsid w:val="00A64819"/>
    <w:rsid w:val="00A67655"/>
    <w:rsid w:val="00A677A7"/>
    <w:rsid w:val="00A70B26"/>
    <w:rsid w:val="00A719BF"/>
    <w:rsid w:val="00A7379D"/>
    <w:rsid w:val="00A7470B"/>
    <w:rsid w:val="00A74F91"/>
    <w:rsid w:val="00A75430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F9E"/>
    <w:rsid w:val="00A90021"/>
    <w:rsid w:val="00A90D75"/>
    <w:rsid w:val="00A92256"/>
    <w:rsid w:val="00A92892"/>
    <w:rsid w:val="00A93493"/>
    <w:rsid w:val="00A96E2A"/>
    <w:rsid w:val="00A96F5A"/>
    <w:rsid w:val="00A97C12"/>
    <w:rsid w:val="00AA0167"/>
    <w:rsid w:val="00AA0FC9"/>
    <w:rsid w:val="00AA1400"/>
    <w:rsid w:val="00AA18AD"/>
    <w:rsid w:val="00AA3574"/>
    <w:rsid w:val="00AA3821"/>
    <w:rsid w:val="00AA3A0B"/>
    <w:rsid w:val="00AA41BC"/>
    <w:rsid w:val="00AA6EEF"/>
    <w:rsid w:val="00AA703B"/>
    <w:rsid w:val="00AB07D3"/>
    <w:rsid w:val="00AB09A1"/>
    <w:rsid w:val="00AB2E6C"/>
    <w:rsid w:val="00AB3726"/>
    <w:rsid w:val="00AB3DEF"/>
    <w:rsid w:val="00AB42F6"/>
    <w:rsid w:val="00AB69A2"/>
    <w:rsid w:val="00AC0F65"/>
    <w:rsid w:val="00AC1893"/>
    <w:rsid w:val="00AC20A0"/>
    <w:rsid w:val="00AC35C8"/>
    <w:rsid w:val="00AC44AA"/>
    <w:rsid w:val="00AC4AFF"/>
    <w:rsid w:val="00AC5BB1"/>
    <w:rsid w:val="00AC6D75"/>
    <w:rsid w:val="00AD175C"/>
    <w:rsid w:val="00AD2DAD"/>
    <w:rsid w:val="00AD3BA3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4AC0"/>
    <w:rsid w:val="00AE4B01"/>
    <w:rsid w:val="00AE4F5E"/>
    <w:rsid w:val="00AE56F2"/>
    <w:rsid w:val="00AE70CE"/>
    <w:rsid w:val="00AE7E5F"/>
    <w:rsid w:val="00AF1908"/>
    <w:rsid w:val="00AF2745"/>
    <w:rsid w:val="00AF3F59"/>
    <w:rsid w:val="00AF4A57"/>
    <w:rsid w:val="00B01EFE"/>
    <w:rsid w:val="00B024A0"/>
    <w:rsid w:val="00B02AF8"/>
    <w:rsid w:val="00B03764"/>
    <w:rsid w:val="00B03BC1"/>
    <w:rsid w:val="00B03E71"/>
    <w:rsid w:val="00B05E16"/>
    <w:rsid w:val="00B06030"/>
    <w:rsid w:val="00B075E7"/>
    <w:rsid w:val="00B07BB4"/>
    <w:rsid w:val="00B10650"/>
    <w:rsid w:val="00B11099"/>
    <w:rsid w:val="00B11539"/>
    <w:rsid w:val="00B12805"/>
    <w:rsid w:val="00B1314A"/>
    <w:rsid w:val="00B13B12"/>
    <w:rsid w:val="00B14323"/>
    <w:rsid w:val="00B14658"/>
    <w:rsid w:val="00B14A80"/>
    <w:rsid w:val="00B17763"/>
    <w:rsid w:val="00B21A60"/>
    <w:rsid w:val="00B22CC5"/>
    <w:rsid w:val="00B25AD0"/>
    <w:rsid w:val="00B27863"/>
    <w:rsid w:val="00B27E7C"/>
    <w:rsid w:val="00B30AF6"/>
    <w:rsid w:val="00B30E20"/>
    <w:rsid w:val="00B3169B"/>
    <w:rsid w:val="00B32C2F"/>
    <w:rsid w:val="00B34C3F"/>
    <w:rsid w:val="00B352CB"/>
    <w:rsid w:val="00B35311"/>
    <w:rsid w:val="00B3581E"/>
    <w:rsid w:val="00B36BBD"/>
    <w:rsid w:val="00B370F6"/>
    <w:rsid w:val="00B3772B"/>
    <w:rsid w:val="00B4004B"/>
    <w:rsid w:val="00B4177B"/>
    <w:rsid w:val="00B43037"/>
    <w:rsid w:val="00B4319A"/>
    <w:rsid w:val="00B43E67"/>
    <w:rsid w:val="00B43EEC"/>
    <w:rsid w:val="00B459FB"/>
    <w:rsid w:val="00B46115"/>
    <w:rsid w:val="00B46290"/>
    <w:rsid w:val="00B46FD4"/>
    <w:rsid w:val="00B47C19"/>
    <w:rsid w:val="00B5171D"/>
    <w:rsid w:val="00B51ED3"/>
    <w:rsid w:val="00B533CE"/>
    <w:rsid w:val="00B54A58"/>
    <w:rsid w:val="00B55554"/>
    <w:rsid w:val="00B57277"/>
    <w:rsid w:val="00B57377"/>
    <w:rsid w:val="00B61448"/>
    <w:rsid w:val="00B61B00"/>
    <w:rsid w:val="00B622DA"/>
    <w:rsid w:val="00B62AB7"/>
    <w:rsid w:val="00B63240"/>
    <w:rsid w:val="00B63291"/>
    <w:rsid w:val="00B6426B"/>
    <w:rsid w:val="00B64F79"/>
    <w:rsid w:val="00B66367"/>
    <w:rsid w:val="00B67367"/>
    <w:rsid w:val="00B70116"/>
    <w:rsid w:val="00B70420"/>
    <w:rsid w:val="00B7152E"/>
    <w:rsid w:val="00B73640"/>
    <w:rsid w:val="00B73856"/>
    <w:rsid w:val="00B747C9"/>
    <w:rsid w:val="00B756F7"/>
    <w:rsid w:val="00B757C1"/>
    <w:rsid w:val="00B75803"/>
    <w:rsid w:val="00B75EE6"/>
    <w:rsid w:val="00B766F4"/>
    <w:rsid w:val="00B76D9C"/>
    <w:rsid w:val="00B81961"/>
    <w:rsid w:val="00B83CE9"/>
    <w:rsid w:val="00B85F03"/>
    <w:rsid w:val="00B869AC"/>
    <w:rsid w:val="00B9070F"/>
    <w:rsid w:val="00B91592"/>
    <w:rsid w:val="00B916B0"/>
    <w:rsid w:val="00B92088"/>
    <w:rsid w:val="00B9276D"/>
    <w:rsid w:val="00B92F57"/>
    <w:rsid w:val="00B93E1C"/>
    <w:rsid w:val="00B94785"/>
    <w:rsid w:val="00B94CE6"/>
    <w:rsid w:val="00B94DD9"/>
    <w:rsid w:val="00B95C92"/>
    <w:rsid w:val="00B95F08"/>
    <w:rsid w:val="00B97E62"/>
    <w:rsid w:val="00BA153A"/>
    <w:rsid w:val="00BA19F4"/>
    <w:rsid w:val="00BA2FDB"/>
    <w:rsid w:val="00BA4C9D"/>
    <w:rsid w:val="00BA4CB7"/>
    <w:rsid w:val="00BA4DD4"/>
    <w:rsid w:val="00BA6BBD"/>
    <w:rsid w:val="00BA6C9F"/>
    <w:rsid w:val="00BA7204"/>
    <w:rsid w:val="00BB0C68"/>
    <w:rsid w:val="00BB169E"/>
    <w:rsid w:val="00BB1769"/>
    <w:rsid w:val="00BB1BAC"/>
    <w:rsid w:val="00BB3B62"/>
    <w:rsid w:val="00BB7B5E"/>
    <w:rsid w:val="00BC34DB"/>
    <w:rsid w:val="00BC3F8D"/>
    <w:rsid w:val="00BC4EEF"/>
    <w:rsid w:val="00BC533C"/>
    <w:rsid w:val="00BC54F5"/>
    <w:rsid w:val="00BD1FE4"/>
    <w:rsid w:val="00BD2C36"/>
    <w:rsid w:val="00BD35AF"/>
    <w:rsid w:val="00BD379E"/>
    <w:rsid w:val="00BD3E6B"/>
    <w:rsid w:val="00BD3F5D"/>
    <w:rsid w:val="00BD437B"/>
    <w:rsid w:val="00BD44B1"/>
    <w:rsid w:val="00BD5887"/>
    <w:rsid w:val="00BD5E9F"/>
    <w:rsid w:val="00BD6183"/>
    <w:rsid w:val="00BD6D28"/>
    <w:rsid w:val="00BE0CF0"/>
    <w:rsid w:val="00BE1A5D"/>
    <w:rsid w:val="00BE2738"/>
    <w:rsid w:val="00BE3614"/>
    <w:rsid w:val="00BE75DC"/>
    <w:rsid w:val="00BF0A13"/>
    <w:rsid w:val="00BF1503"/>
    <w:rsid w:val="00BF2290"/>
    <w:rsid w:val="00BF39A5"/>
    <w:rsid w:val="00BF3F60"/>
    <w:rsid w:val="00BF4F4C"/>
    <w:rsid w:val="00BF526D"/>
    <w:rsid w:val="00BF550E"/>
    <w:rsid w:val="00BF5D47"/>
    <w:rsid w:val="00BF5D82"/>
    <w:rsid w:val="00C002A0"/>
    <w:rsid w:val="00C01B9E"/>
    <w:rsid w:val="00C03345"/>
    <w:rsid w:val="00C03B28"/>
    <w:rsid w:val="00C04B15"/>
    <w:rsid w:val="00C07EB6"/>
    <w:rsid w:val="00C10F20"/>
    <w:rsid w:val="00C11A65"/>
    <w:rsid w:val="00C12AD7"/>
    <w:rsid w:val="00C14E49"/>
    <w:rsid w:val="00C151E8"/>
    <w:rsid w:val="00C162CA"/>
    <w:rsid w:val="00C1757C"/>
    <w:rsid w:val="00C175B4"/>
    <w:rsid w:val="00C22013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7659"/>
    <w:rsid w:val="00C50C39"/>
    <w:rsid w:val="00C53D8C"/>
    <w:rsid w:val="00C5469F"/>
    <w:rsid w:val="00C54A91"/>
    <w:rsid w:val="00C55584"/>
    <w:rsid w:val="00C564B6"/>
    <w:rsid w:val="00C570F1"/>
    <w:rsid w:val="00C57891"/>
    <w:rsid w:val="00C57EBC"/>
    <w:rsid w:val="00C6076B"/>
    <w:rsid w:val="00C61A1C"/>
    <w:rsid w:val="00C62441"/>
    <w:rsid w:val="00C63052"/>
    <w:rsid w:val="00C6534A"/>
    <w:rsid w:val="00C65708"/>
    <w:rsid w:val="00C659BE"/>
    <w:rsid w:val="00C66555"/>
    <w:rsid w:val="00C67CFB"/>
    <w:rsid w:val="00C7191C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2AE3"/>
    <w:rsid w:val="00C83EC7"/>
    <w:rsid w:val="00C85893"/>
    <w:rsid w:val="00C86279"/>
    <w:rsid w:val="00C86BB5"/>
    <w:rsid w:val="00C86F7A"/>
    <w:rsid w:val="00C911F3"/>
    <w:rsid w:val="00C91C47"/>
    <w:rsid w:val="00C9333D"/>
    <w:rsid w:val="00C97DA3"/>
    <w:rsid w:val="00CA0E19"/>
    <w:rsid w:val="00CA1DCD"/>
    <w:rsid w:val="00CA28D5"/>
    <w:rsid w:val="00CA29E4"/>
    <w:rsid w:val="00CA2A5C"/>
    <w:rsid w:val="00CA3F7B"/>
    <w:rsid w:val="00CA4232"/>
    <w:rsid w:val="00CA5518"/>
    <w:rsid w:val="00CA69B0"/>
    <w:rsid w:val="00CA7E46"/>
    <w:rsid w:val="00CB026B"/>
    <w:rsid w:val="00CB0C3C"/>
    <w:rsid w:val="00CB221C"/>
    <w:rsid w:val="00CB26A3"/>
    <w:rsid w:val="00CB2C31"/>
    <w:rsid w:val="00CB3212"/>
    <w:rsid w:val="00CB5E6A"/>
    <w:rsid w:val="00CB5EAE"/>
    <w:rsid w:val="00CC1B73"/>
    <w:rsid w:val="00CC1D49"/>
    <w:rsid w:val="00CC23FC"/>
    <w:rsid w:val="00CC5230"/>
    <w:rsid w:val="00CC5A6C"/>
    <w:rsid w:val="00CC7C74"/>
    <w:rsid w:val="00CD02CE"/>
    <w:rsid w:val="00CD167E"/>
    <w:rsid w:val="00CD3BD8"/>
    <w:rsid w:val="00CD3F7D"/>
    <w:rsid w:val="00CD46FF"/>
    <w:rsid w:val="00CD775A"/>
    <w:rsid w:val="00CD77FC"/>
    <w:rsid w:val="00CE103C"/>
    <w:rsid w:val="00CE3D29"/>
    <w:rsid w:val="00CE52FB"/>
    <w:rsid w:val="00CE5DB0"/>
    <w:rsid w:val="00CE5E11"/>
    <w:rsid w:val="00CE5FD9"/>
    <w:rsid w:val="00CE7B0E"/>
    <w:rsid w:val="00CE7F8B"/>
    <w:rsid w:val="00CF1105"/>
    <w:rsid w:val="00CF2F44"/>
    <w:rsid w:val="00CF3C57"/>
    <w:rsid w:val="00CF3D37"/>
    <w:rsid w:val="00CF496E"/>
    <w:rsid w:val="00D015E9"/>
    <w:rsid w:val="00D01F10"/>
    <w:rsid w:val="00D022DA"/>
    <w:rsid w:val="00D0332F"/>
    <w:rsid w:val="00D06004"/>
    <w:rsid w:val="00D075F5"/>
    <w:rsid w:val="00D146FF"/>
    <w:rsid w:val="00D148BC"/>
    <w:rsid w:val="00D16B82"/>
    <w:rsid w:val="00D16D8E"/>
    <w:rsid w:val="00D16DD1"/>
    <w:rsid w:val="00D179C1"/>
    <w:rsid w:val="00D17D3C"/>
    <w:rsid w:val="00D22954"/>
    <w:rsid w:val="00D23C88"/>
    <w:rsid w:val="00D23F22"/>
    <w:rsid w:val="00D24590"/>
    <w:rsid w:val="00D24902"/>
    <w:rsid w:val="00D25B55"/>
    <w:rsid w:val="00D26BE0"/>
    <w:rsid w:val="00D30348"/>
    <w:rsid w:val="00D30C72"/>
    <w:rsid w:val="00D31754"/>
    <w:rsid w:val="00D31CFE"/>
    <w:rsid w:val="00D324F9"/>
    <w:rsid w:val="00D32CBC"/>
    <w:rsid w:val="00D3373B"/>
    <w:rsid w:val="00D355FB"/>
    <w:rsid w:val="00D35E77"/>
    <w:rsid w:val="00D364D0"/>
    <w:rsid w:val="00D37670"/>
    <w:rsid w:val="00D3773A"/>
    <w:rsid w:val="00D40F32"/>
    <w:rsid w:val="00D41808"/>
    <w:rsid w:val="00D42CE2"/>
    <w:rsid w:val="00D43664"/>
    <w:rsid w:val="00D43693"/>
    <w:rsid w:val="00D44191"/>
    <w:rsid w:val="00D44342"/>
    <w:rsid w:val="00D445C0"/>
    <w:rsid w:val="00D450A5"/>
    <w:rsid w:val="00D47D52"/>
    <w:rsid w:val="00D5203F"/>
    <w:rsid w:val="00D52133"/>
    <w:rsid w:val="00D52266"/>
    <w:rsid w:val="00D53D9D"/>
    <w:rsid w:val="00D546F6"/>
    <w:rsid w:val="00D5487B"/>
    <w:rsid w:val="00D55919"/>
    <w:rsid w:val="00D5650F"/>
    <w:rsid w:val="00D602D2"/>
    <w:rsid w:val="00D60DB4"/>
    <w:rsid w:val="00D620A2"/>
    <w:rsid w:val="00D62693"/>
    <w:rsid w:val="00D63B26"/>
    <w:rsid w:val="00D63B62"/>
    <w:rsid w:val="00D63D4D"/>
    <w:rsid w:val="00D64249"/>
    <w:rsid w:val="00D67E3A"/>
    <w:rsid w:val="00D712B3"/>
    <w:rsid w:val="00D73824"/>
    <w:rsid w:val="00D74825"/>
    <w:rsid w:val="00D750A6"/>
    <w:rsid w:val="00D763A2"/>
    <w:rsid w:val="00D76D0B"/>
    <w:rsid w:val="00D76D12"/>
    <w:rsid w:val="00D812F5"/>
    <w:rsid w:val="00D81F31"/>
    <w:rsid w:val="00D8272C"/>
    <w:rsid w:val="00D85821"/>
    <w:rsid w:val="00D86227"/>
    <w:rsid w:val="00D86990"/>
    <w:rsid w:val="00D86EEF"/>
    <w:rsid w:val="00D904C8"/>
    <w:rsid w:val="00D91616"/>
    <w:rsid w:val="00D92A8D"/>
    <w:rsid w:val="00D93E80"/>
    <w:rsid w:val="00D94395"/>
    <w:rsid w:val="00D94C07"/>
    <w:rsid w:val="00D95A55"/>
    <w:rsid w:val="00D95B19"/>
    <w:rsid w:val="00D9609C"/>
    <w:rsid w:val="00D973EF"/>
    <w:rsid w:val="00DA047E"/>
    <w:rsid w:val="00DA2E9C"/>
    <w:rsid w:val="00DA3D6D"/>
    <w:rsid w:val="00DA6DF1"/>
    <w:rsid w:val="00DA7299"/>
    <w:rsid w:val="00DB1D92"/>
    <w:rsid w:val="00DB222B"/>
    <w:rsid w:val="00DB2F24"/>
    <w:rsid w:val="00DB352F"/>
    <w:rsid w:val="00DB55FC"/>
    <w:rsid w:val="00DB5B22"/>
    <w:rsid w:val="00DB6D7F"/>
    <w:rsid w:val="00DB7991"/>
    <w:rsid w:val="00DC1255"/>
    <w:rsid w:val="00DC2B23"/>
    <w:rsid w:val="00DC4FDF"/>
    <w:rsid w:val="00DC54F5"/>
    <w:rsid w:val="00DC6046"/>
    <w:rsid w:val="00DC646F"/>
    <w:rsid w:val="00DC7038"/>
    <w:rsid w:val="00DD1345"/>
    <w:rsid w:val="00DD14A1"/>
    <w:rsid w:val="00DD1EA7"/>
    <w:rsid w:val="00DD3169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4272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3D74"/>
    <w:rsid w:val="00E0703C"/>
    <w:rsid w:val="00E1072E"/>
    <w:rsid w:val="00E12087"/>
    <w:rsid w:val="00E1238F"/>
    <w:rsid w:val="00E12952"/>
    <w:rsid w:val="00E12D21"/>
    <w:rsid w:val="00E14CBF"/>
    <w:rsid w:val="00E1528A"/>
    <w:rsid w:val="00E15A9C"/>
    <w:rsid w:val="00E15C5A"/>
    <w:rsid w:val="00E15F8A"/>
    <w:rsid w:val="00E162DC"/>
    <w:rsid w:val="00E2156A"/>
    <w:rsid w:val="00E23FA5"/>
    <w:rsid w:val="00E250D2"/>
    <w:rsid w:val="00E261E0"/>
    <w:rsid w:val="00E264D0"/>
    <w:rsid w:val="00E306B7"/>
    <w:rsid w:val="00E31D0E"/>
    <w:rsid w:val="00E324F2"/>
    <w:rsid w:val="00E345B3"/>
    <w:rsid w:val="00E37B83"/>
    <w:rsid w:val="00E37CDF"/>
    <w:rsid w:val="00E401E9"/>
    <w:rsid w:val="00E42757"/>
    <w:rsid w:val="00E42F55"/>
    <w:rsid w:val="00E43046"/>
    <w:rsid w:val="00E521D4"/>
    <w:rsid w:val="00E52204"/>
    <w:rsid w:val="00E54656"/>
    <w:rsid w:val="00E55965"/>
    <w:rsid w:val="00E55C92"/>
    <w:rsid w:val="00E55F59"/>
    <w:rsid w:val="00E578A4"/>
    <w:rsid w:val="00E57F7A"/>
    <w:rsid w:val="00E616CA"/>
    <w:rsid w:val="00E636A8"/>
    <w:rsid w:val="00E637A3"/>
    <w:rsid w:val="00E66BBA"/>
    <w:rsid w:val="00E672D0"/>
    <w:rsid w:val="00E71263"/>
    <w:rsid w:val="00E71D02"/>
    <w:rsid w:val="00E7434F"/>
    <w:rsid w:val="00E74479"/>
    <w:rsid w:val="00E75D46"/>
    <w:rsid w:val="00E777A1"/>
    <w:rsid w:val="00E80B32"/>
    <w:rsid w:val="00E824E4"/>
    <w:rsid w:val="00E82925"/>
    <w:rsid w:val="00E843A2"/>
    <w:rsid w:val="00E90D6C"/>
    <w:rsid w:val="00E95091"/>
    <w:rsid w:val="00E953A9"/>
    <w:rsid w:val="00E95DC1"/>
    <w:rsid w:val="00E96F5A"/>
    <w:rsid w:val="00E976ED"/>
    <w:rsid w:val="00E97AD0"/>
    <w:rsid w:val="00EA009C"/>
    <w:rsid w:val="00EA1AC4"/>
    <w:rsid w:val="00EA2A68"/>
    <w:rsid w:val="00EA3248"/>
    <w:rsid w:val="00EA3DAD"/>
    <w:rsid w:val="00EA4F56"/>
    <w:rsid w:val="00EA533B"/>
    <w:rsid w:val="00EA58C3"/>
    <w:rsid w:val="00EA5CD4"/>
    <w:rsid w:val="00EA5F8A"/>
    <w:rsid w:val="00EA693A"/>
    <w:rsid w:val="00EA6C99"/>
    <w:rsid w:val="00EA76EE"/>
    <w:rsid w:val="00EA77B4"/>
    <w:rsid w:val="00EB075F"/>
    <w:rsid w:val="00EB2776"/>
    <w:rsid w:val="00EB3118"/>
    <w:rsid w:val="00EB33F9"/>
    <w:rsid w:val="00EB4258"/>
    <w:rsid w:val="00EB49C5"/>
    <w:rsid w:val="00EB5284"/>
    <w:rsid w:val="00EB5774"/>
    <w:rsid w:val="00EB5A66"/>
    <w:rsid w:val="00EB6965"/>
    <w:rsid w:val="00EB7016"/>
    <w:rsid w:val="00EB76D3"/>
    <w:rsid w:val="00EC0CDD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D0002"/>
    <w:rsid w:val="00ED0D92"/>
    <w:rsid w:val="00ED0FEE"/>
    <w:rsid w:val="00ED45A3"/>
    <w:rsid w:val="00ED52FC"/>
    <w:rsid w:val="00ED6F37"/>
    <w:rsid w:val="00ED7292"/>
    <w:rsid w:val="00EE12FB"/>
    <w:rsid w:val="00EE4474"/>
    <w:rsid w:val="00EF02DA"/>
    <w:rsid w:val="00EF17C0"/>
    <w:rsid w:val="00EF1A5E"/>
    <w:rsid w:val="00EF1BDF"/>
    <w:rsid w:val="00EF3096"/>
    <w:rsid w:val="00EF329A"/>
    <w:rsid w:val="00EF66BE"/>
    <w:rsid w:val="00EF7146"/>
    <w:rsid w:val="00EF7429"/>
    <w:rsid w:val="00F00AE0"/>
    <w:rsid w:val="00F01217"/>
    <w:rsid w:val="00F036CB"/>
    <w:rsid w:val="00F03D33"/>
    <w:rsid w:val="00F0443D"/>
    <w:rsid w:val="00F045AF"/>
    <w:rsid w:val="00F05450"/>
    <w:rsid w:val="00F072A0"/>
    <w:rsid w:val="00F1043E"/>
    <w:rsid w:val="00F116D8"/>
    <w:rsid w:val="00F118E6"/>
    <w:rsid w:val="00F11E81"/>
    <w:rsid w:val="00F12730"/>
    <w:rsid w:val="00F14129"/>
    <w:rsid w:val="00F14FC7"/>
    <w:rsid w:val="00F15C90"/>
    <w:rsid w:val="00F16328"/>
    <w:rsid w:val="00F165BD"/>
    <w:rsid w:val="00F20FBE"/>
    <w:rsid w:val="00F2376E"/>
    <w:rsid w:val="00F23972"/>
    <w:rsid w:val="00F24438"/>
    <w:rsid w:val="00F2544E"/>
    <w:rsid w:val="00F25822"/>
    <w:rsid w:val="00F26047"/>
    <w:rsid w:val="00F30083"/>
    <w:rsid w:val="00F314A8"/>
    <w:rsid w:val="00F3183B"/>
    <w:rsid w:val="00F32FA7"/>
    <w:rsid w:val="00F33018"/>
    <w:rsid w:val="00F330FF"/>
    <w:rsid w:val="00F33D9C"/>
    <w:rsid w:val="00F35906"/>
    <w:rsid w:val="00F35EAA"/>
    <w:rsid w:val="00F3691A"/>
    <w:rsid w:val="00F3754B"/>
    <w:rsid w:val="00F37B9C"/>
    <w:rsid w:val="00F37C17"/>
    <w:rsid w:val="00F40225"/>
    <w:rsid w:val="00F40F5D"/>
    <w:rsid w:val="00F42252"/>
    <w:rsid w:val="00F4713E"/>
    <w:rsid w:val="00F4753E"/>
    <w:rsid w:val="00F52493"/>
    <w:rsid w:val="00F5306C"/>
    <w:rsid w:val="00F533CC"/>
    <w:rsid w:val="00F538D9"/>
    <w:rsid w:val="00F56485"/>
    <w:rsid w:val="00F57569"/>
    <w:rsid w:val="00F62118"/>
    <w:rsid w:val="00F62BF9"/>
    <w:rsid w:val="00F62D7F"/>
    <w:rsid w:val="00F64DF7"/>
    <w:rsid w:val="00F65628"/>
    <w:rsid w:val="00F6579A"/>
    <w:rsid w:val="00F663F8"/>
    <w:rsid w:val="00F7240C"/>
    <w:rsid w:val="00F7341B"/>
    <w:rsid w:val="00F739DC"/>
    <w:rsid w:val="00F73B90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7287"/>
    <w:rsid w:val="00F87B7A"/>
    <w:rsid w:val="00F9095B"/>
    <w:rsid w:val="00F90B65"/>
    <w:rsid w:val="00F90BA9"/>
    <w:rsid w:val="00F9124F"/>
    <w:rsid w:val="00F917A6"/>
    <w:rsid w:val="00F919B0"/>
    <w:rsid w:val="00F91CFC"/>
    <w:rsid w:val="00F925AC"/>
    <w:rsid w:val="00F93BB7"/>
    <w:rsid w:val="00F943B9"/>
    <w:rsid w:val="00F95EB3"/>
    <w:rsid w:val="00F970D8"/>
    <w:rsid w:val="00F97C20"/>
    <w:rsid w:val="00FA1910"/>
    <w:rsid w:val="00FA1EA0"/>
    <w:rsid w:val="00FA6908"/>
    <w:rsid w:val="00FA6E2D"/>
    <w:rsid w:val="00FA7D5F"/>
    <w:rsid w:val="00FB087B"/>
    <w:rsid w:val="00FB313E"/>
    <w:rsid w:val="00FB3C9D"/>
    <w:rsid w:val="00FB3E99"/>
    <w:rsid w:val="00FB5220"/>
    <w:rsid w:val="00FB5C29"/>
    <w:rsid w:val="00FB65AE"/>
    <w:rsid w:val="00FB7F75"/>
    <w:rsid w:val="00FC1485"/>
    <w:rsid w:val="00FC33C8"/>
    <w:rsid w:val="00FC41C8"/>
    <w:rsid w:val="00FC6549"/>
    <w:rsid w:val="00FC6C49"/>
    <w:rsid w:val="00FC6C71"/>
    <w:rsid w:val="00FC726A"/>
    <w:rsid w:val="00FC74B3"/>
    <w:rsid w:val="00FC7BEC"/>
    <w:rsid w:val="00FD2617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E07"/>
    <w:rsid w:val="00FF1F9C"/>
    <w:rsid w:val="00FF2134"/>
    <w:rsid w:val="00FF32A8"/>
    <w:rsid w:val="00FF39EA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1214F-BA74-4F17-AC29-445A3B3C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2181</Words>
  <Characters>10845</Characters>
  <Application>Microsoft Office Word</Application>
  <DocSecurity>0</DocSecurity>
  <Lines>180</Lines>
  <Paragraphs>114</Paragraphs>
  <ScaleCrop>false</ScaleCrop>
  <Company/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 Zhe Fu</cp:lastModifiedBy>
  <cp:revision>4</cp:revision>
  <dcterms:created xsi:type="dcterms:W3CDTF">2023-02-16T02:34:00Z</dcterms:created>
  <dcterms:modified xsi:type="dcterms:W3CDTF">2023-02-17T01:54:00Z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